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025DD">
      <w:pPr>
        <w:pStyle w:val="5"/>
        <w:ind w:left="0" w:leftChars="0" w:firstLine="4002" w:firstLineChars="1000"/>
        <w:jc w:val="both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40"/>
          <w:szCs w:val="4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1016635</wp:posOffset>
            </wp:positionH>
            <wp:positionV relativeFrom="paragraph">
              <wp:posOffset>-67945</wp:posOffset>
            </wp:positionV>
            <wp:extent cx="1513205" cy="457200"/>
            <wp:effectExtent l="0" t="0" r="1079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3399"/>
          <w:sz w:val="40"/>
          <w:szCs w:val="40"/>
        </w:rPr>
        <w:t>深圳博兴生物科技有限公司</w:t>
      </w:r>
    </w:p>
    <w:p w14:paraId="6648BC49">
      <w:pPr>
        <w:pStyle w:val="4"/>
        <w:spacing w:before="10"/>
        <w:rPr>
          <w:rFonts w:hint="default" w:ascii="Times New Roman" w:hAnsi="Times New Roman" w:cs="Times New Roman"/>
          <w:b/>
          <w:sz w:val="28"/>
          <w:szCs w:val="28"/>
        </w:rPr>
      </w:pPr>
    </w:p>
    <w:p w14:paraId="2966E06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320" w:firstLineChars="1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3399"/>
          <w:sz w:val="32"/>
          <w:szCs w:val="32"/>
        </w:rPr>
        <w:t>公司简介</w:t>
      </w:r>
    </w:p>
    <w:p w14:paraId="7D750A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深圳博兴生物科技有限公司成立于2013年，是一家致力于生命科学和生物技术领域的高新企业</w:t>
      </w:r>
      <w:r>
        <w:rPr>
          <w:rFonts w:hint="eastAsia" w:ascii="Times New Roman" w:hAnsi="Times New Roman" w:cs="Times New Roman"/>
          <w:color w:val="1F1F1F"/>
          <w:spacing w:val="1"/>
          <w:sz w:val="28"/>
          <w:szCs w:val="28"/>
          <w:lang w:val="en-US" w:eastAsia="zh-CN" w:bidi="ar-SA"/>
        </w:rPr>
        <w:t>，公司自成立以来，每年的业绩飞速增长，在深圳已成为专业的产品集成商</w:t>
      </w:r>
      <w:r>
        <w:rPr>
          <w:rFonts w:hint="default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。公司创</w:t>
      </w:r>
      <w:r>
        <w:rPr>
          <w:rFonts w:hint="eastAsia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建的初衷即为实验室引进优秀的分析仪器</w:t>
      </w:r>
      <w:r>
        <w:rPr>
          <w:rFonts w:hint="eastAsia" w:ascii="Times New Roman" w:hAnsi="Times New Roman" w:cs="Times New Roman"/>
          <w:color w:val="1F1F1F"/>
          <w:spacing w:val="1"/>
          <w:sz w:val="28"/>
          <w:szCs w:val="28"/>
          <w:lang w:val="en-US" w:eastAsia="zh-CN" w:bidi="ar-SA"/>
        </w:rPr>
        <w:t>，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可服务于生物、医学、卫生防疫、制药、食品、化学工程等领域的理化和生物实验室</w:t>
      </w:r>
      <w:r>
        <w:rPr>
          <w:rFonts w:hint="eastAsia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。目前公司拥有多个国内外知名品牌的代理权，其代理品牌有中科美菱、贝克曼、美谷生物分子、牛顿光学、杭州申花、北京新羿生物、广州吉迪</w:t>
      </w:r>
      <w:r>
        <w:rPr>
          <w:rFonts w:hint="eastAsia" w:ascii="Times New Roman" w:hAnsi="Times New Roman" w:cs="Times New Roman"/>
          <w:color w:val="1F1F1F"/>
          <w:spacing w:val="1"/>
          <w:sz w:val="28"/>
          <w:szCs w:val="28"/>
          <w:lang w:val="en-US" w:eastAsia="zh-CN" w:bidi="ar-SA"/>
        </w:rPr>
        <w:t>、赛多利斯、北京凯奥</w:t>
      </w:r>
      <w:r>
        <w:rPr>
          <w:rFonts w:hint="eastAsia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等。公司产品主要包括：共聚焦微孔板成像检测系统、活细胞成像仪、多功能微孔板检测仪、高内涵成像与分析系统、流式细胞仪、数字PCR、倒置显微镜、超低温冰箱、细胞计数仪、冷冻离心机</w:t>
      </w:r>
      <w:r>
        <w:rPr>
          <w:rFonts w:hint="eastAsia" w:ascii="Times New Roman" w:hAnsi="Times New Roman" w:cs="Times New Roman"/>
          <w:color w:val="1F1F1F"/>
          <w:spacing w:val="1"/>
          <w:sz w:val="28"/>
          <w:szCs w:val="28"/>
          <w:lang w:val="en-US" w:eastAsia="zh-CN" w:bidi="ar-SA"/>
        </w:rPr>
        <w:t>、实验室水机、pH计、移液器</w:t>
      </w:r>
      <w:r>
        <w:rPr>
          <w:rFonts w:hint="eastAsia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等。公司始终以诚信、质量、</w:t>
      </w:r>
      <w:r>
        <w:rPr>
          <w:rFonts w:hint="eastAsia" w:ascii="Times New Roman" w:hAnsi="Times New Roman" w:cs="Times New Roman"/>
          <w:color w:val="1F1F1F"/>
          <w:spacing w:val="1"/>
          <w:sz w:val="28"/>
          <w:szCs w:val="28"/>
          <w:lang w:val="en-US" w:eastAsia="zh-CN" w:bidi="ar-SA"/>
        </w:rPr>
        <w:t>效</w:t>
      </w:r>
      <w:r>
        <w:rPr>
          <w:rFonts w:hint="eastAsia" w:ascii="Times New Roman" w:hAnsi="Times New Roman" w:eastAsia="宋体" w:cs="Times New Roman"/>
          <w:color w:val="1F1F1F"/>
          <w:spacing w:val="1"/>
          <w:sz w:val="28"/>
          <w:szCs w:val="28"/>
          <w:lang w:val="en-US" w:eastAsia="zh-CN" w:bidi="ar-SA"/>
        </w:rPr>
        <w:t>率、 服务为追求，为客户提供一站式解决方案。</w:t>
      </w:r>
    </w:p>
    <w:p w14:paraId="78B89401">
      <w:pPr>
        <w:keepNext w:val="0"/>
        <w:keepLines w:val="0"/>
        <w:widowControl/>
        <w:suppressLineNumbers w:val="0"/>
        <w:jc w:val="left"/>
      </w:pPr>
    </w:p>
    <w:p w14:paraId="077C4D4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241" w:firstLineChars="100"/>
        <w:textAlignment w:val="auto"/>
        <w:rPr>
          <w:rFonts w:hint="default" w:ascii="Times New Roman" w:hAnsi="Times New Roman" w:cs="Times New Roman"/>
          <w:color w:val="003399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166370</wp:posOffset>
            </wp:positionV>
            <wp:extent cx="1943100" cy="1245870"/>
            <wp:effectExtent l="0" t="0" r="0" b="11430"/>
            <wp:wrapNone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6191" t="13886" r="15387" b="2031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534670</wp:posOffset>
                </wp:positionV>
                <wp:extent cx="2879090" cy="3302635"/>
                <wp:effectExtent l="0" t="0" r="127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5565" y="6590030"/>
                          <a:ext cx="2879090" cy="330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927E9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right="204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微孔板检测仪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6AB5E5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right="204"/>
                              <w:jc w:val="both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>Molecular Devices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微孔板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检测仪可为多种应用提供出色的性能和易用性。从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 xml:space="preserve">基本的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ELISA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>分析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到高通量检测，微孔板检测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仪可提供多种功能。基于光栅单色器的仪器提供紫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外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</w:rPr>
                              <w:t>可见光检测，而基于滤光片的系统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  <w:lang w:val="en-US" w:eastAsia="zh-CN"/>
                              </w:rPr>
                              <w:t>可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</w:rPr>
                              <w:t>提供出色性能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和高价值。</w:t>
                            </w:r>
                          </w:p>
                          <w:p w14:paraId="581724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default"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pt;margin-top:42.1pt;height:260.05pt;width:226.7pt;z-index:251660288;mso-width-relative:page;mso-height-relative:page;" filled="f" stroked="f" coordsize="21600,21600" o:gfxdata="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OITGtsAAAAJAQAADwAAAAAAAAABACAAAAAiAAAAZHJzL2Rvd25yZXYu&#10;eG1sUEsBAhQAFAAAAAgAh07iQKMFyZtqAgAArgQAAA4AAAAAAAAAAQAgAAAAKgEAAGRycy9lMm9E&#10;b2MueG1sUEsFBgAAAAAGAAYAWQEAAAY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6DB927E9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right="204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微孔板检测仪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6AB5E5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right="204"/>
                        <w:jc w:val="both"/>
                        <w:textAlignment w:val="auto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>Molecular Devices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微孔板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检测仪可为多种应用提供出色的性能和易用性。从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 xml:space="preserve">基本的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ELISA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>分析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到高通量检测，微孔板检测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仪可提供多种功能。基于光栅单色器的仪器提供紫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外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</w:rPr>
                        <w:t>可见光检测，而基于滤光片的系统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  <w:lang w:val="en-US" w:eastAsia="zh-CN"/>
                        </w:rPr>
                        <w:t>可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</w:rPr>
                        <w:t>提供出色性能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和高价值。</w:t>
                      </w:r>
                    </w:p>
                    <w:p w14:paraId="581724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default"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003399"/>
          <w:sz w:val="32"/>
          <w:szCs w:val="32"/>
          <w:lang w:val="en-US" w:eastAsia="zh-CN"/>
        </w:rPr>
        <w:t>核心产品</w:t>
      </w:r>
    </w:p>
    <w:p w14:paraId="6F434A9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320" w:firstLineChars="100"/>
        <w:textAlignment w:val="auto"/>
        <w:rPr>
          <w:rFonts w:hint="default" w:ascii="Times New Roman" w:hAnsi="Times New Roman" w:cs="Times New Roman"/>
          <w:color w:val="003399"/>
          <w:sz w:val="32"/>
          <w:szCs w:val="32"/>
        </w:rPr>
        <w:sectPr>
          <w:type w:val="continuous"/>
          <w:pgSz w:w="11910" w:h="16840"/>
          <w:pgMar w:top="1440" w:right="1440" w:bottom="1440" w:left="1440" w:header="720" w:footer="720" w:gutter="0"/>
          <w:cols w:space="720" w:num="1"/>
        </w:sectPr>
      </w:pPr>
    </w:p>
    <w:p w14:paraId="68873129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column"/>
      </w:r>
    </w:p>
    <w:p w14:paraId="37EC96C2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657A68CD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606E15FE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64F821B7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6208159C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180975</wp:posOffset>
            </wp:positionV>
            <wp:extent cx="1562100" cy="1433830"/>
            <wp:effectExtent l="0" t="0" r="0" b="1270"/>
            <wp:wrapNone/>
            <wp:docPr id="16" name="图片 16" descr="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ini"/>
                    <pic:cNvPicPr>
                      <a:picLocks noChangeAspect="1"/>
                    </pic:cNvPicPr>
                  </pic:nvPicPr>
                  <pic:blipFill>
                    <a:blip r:embed="rId8"/>
                    <a:srcRect l="11883" t="13597" r="11425" b="1309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SpectraMax ABS Plus 微孔读板机</w:t>
      </w:r>
    </w:p>
    <w:p w14:paraId="7BDA83DA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776B6603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2F619FC3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1B94F71F">
      <w:pPr>
        <w:pStyle w:val="4"/>
        <w:spacing w:line="285" w:lineRule="exact"/>
        <w:ind w:left="178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 </w:t>
      </w:r>
    </w:p>
    <w:p w14:paraId="4D29C89F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215D7CA6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0FE98B13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37897470">
      <w:pPr>
        <w:pStyle w:val="4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 w14:paraId="11D7AE17">
      <w:pPr>
        <w:spacing w:after="0" w:line="324" w:lineRule="auto"/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SpectraMax Mini 多功能酶标仪</w:t>
      </w:r>
    </w:p>
    <w:p w14:paraId="74E74858">
      <w:pPr>
        <w:spacing w:after="0" w:line="324" w:lineRule="auto"/>
        <w:jc w:val="both"/>
        <w:rPr>
          <w:rFonts w:hint="default" w:ascii="Times New Roman" w:hAnsi="Times New Roman" w:cs="Times New Roman"/>
          <w:sz w:val="28"/>
          <w:szCs w:val="28"/>
        </w:rPr>
        <w:sectPr>
          <w:type w:val="continuous"/>
          <w:pgSz w:w="11910" w:h="16840"/>
          <w:pgMar w:top="1520" w:right="760" w:bottom="280" w:left="1420" w:header="720" w:footer="720" w:gutter="0"/>
          <w:cols w:equalWidth="0" w:num="2">
            <w:col w:w="4528" w:space="40"/>
            <w:col w:w="5162"/>
          </w:cols>
        </w:sectPr>
      </w:pPr>
    </w:p>
    <w:p w14:paraId="1BF81B1B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 w14:paraId="193A211A">
      <w:pPr>
        <w:pStyle w:val="4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-52705</wp:posOffset>
                </wp:positionV>
                <wp:extent cx="2973070" cy="98520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7020" y="984250"/>
                          <a:ext cx="2973070" cy="985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B2986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7" w:leftChars="0" w:right="204" w:hanging="17" w:hangingChars="6"/>
                              <w:jc w:val="both"/>
                              <w:textAlignment w:val="auto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114300" distR="114300">
                                  <wp:extent cx="2786380" cy="1899920"/>
                                  <wp:effectExtent l="0" t="0" r="7620" b="5080"/>
                                  <wp:docPr id="17" name="图片 17" descr="SpectraMax iD3 多功能检测平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SpectraMax iD3 多功能检测平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638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7706D3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6" w:leftChars="0" w:right="204" w:hanging="16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SpectraMax iD3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/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iD5 多功能酶标仪</w:t>
                            </w:r>
                          </w:p>
                          <w:p w14:paraId="0DEF6208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7" w:leftChars="0" w:right="204" w:hanging="17" w:hangingChars="6"/>
                              <w:jc w:val="both"/>
                              <w:textAlignment w:val="auto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114300" distR="114300">
                                  <wp:extent cx="2109470" cy="2109470"/>
                                  <wp:effectExtent l="0" t="0" r="11430" b="11430"/>
                                  <wp:docPr id="18" name="图片 18" descr="SpectraMax i3x 多功能检测平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SpectraMax i3x 多功能检测平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470" cy="2109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EFC9E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right="204" w:firstLine="280" w:firstLineChars="10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SpectraMax i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3x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 多功能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检测平台</w:t>
                            </w:r>
                          </w:p>
                          <w:p w14:paraId="66C7FEC0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7" w:leftChars="0" w:right="204" w:hanging="17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流式细胞仪</w:t>
                            </w:r>
                          </w:p>
                          <w:p w14:paraId="0C74B5D5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bidi w:val="0"/>
                              <w:adjustRightInd/>
                              <w:snapToGrid/>
                              <w:spacing w:before="33" w:line="324" w:lineRule="auto"/>
                              <w:ind w:left="16" w:leftChars="0" w:right="-17" w:rightChars="0" w:hanging="16" w:hangingChars="6"/>
                              <w:jc w:val="both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bookmarkStart w:id="0" w:name="OLE_LINK6"/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>贝克曼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流式细胞</w:t>
                            </w:r>
                            <w:bookmarkEnd w:id="0"/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仪提供出色的功能、高质量数据以及易于使用的平台，为研究人员节省流式检测和分析 所用的时间。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240450E">
                            <w:pPr>
                              <w:pStyle w:val="4"/>
                              <w:spacing w:before="33" w:line="324" w:lineRule="auto"/>
                              <w:ind w:left="10" w:leftChars="0" w:right="1041" w:hanging="10" w:hangingChars="6"/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62810" cy="1730375"/>
                                  <wp:effectExtent l="0" t="0" r="0" b="9525"/>
                                  <wp:docPr id="8" name="图片 8" descr="cytoflex 正面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ytoflex 正面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4397" t="4104" r="43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73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60B1A7">
                            <w:pPr>
                              <w:pStyle w:val="4"/>
                              <w:spacing w:before="2" w:line="324" w:lineRule="auto"/>
                              <w:ind w:right="38" w:firstLine="280" w:firstLineChars="100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CytoFLEX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细胞分选仪</w:t>
                            </w:r>
                          </w:p>
                          <w:p w14:paraId="0D82CD74">
                            <w:pP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6800" rIns="90000" bIns="4680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-4.15pt;height:775.75pt;width:234.1pt;z-index:251662336;mso-width-relative:page;mso-height-relative:page;" filled="f" stroked="f" coordsize="21600,21600" o:gfxdata="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4F9Pa2AAAAAsBAAAPAAAAAAAA&#10;AAEAIAAAACIAAABkcnMvZG93bnJldi54bWxQSwECFAAUAAAACACHTuJAh6NxCksCAACABAAADgAA&#10;AAAAAAABACAAAAAn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 inset="2.5mm,1.3mm,2.5mm,1.3mm" style="mso-fit-shape-to-text:t;">
                  <w:txbxContent>
                    <w:p w14:paraId="1B6B2986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7" w:leftChars="0" w:right="204" w:hanging="17" w:hangingChars="6"/>
                        <w:jc w:val="both"/>
                        <w:textAlignment w:val="auto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114300" distR="114300">
                            <wp:extent cx="2786380" cy="1899920"/>
                            <wp:effectExtent l="0" t="0" r="7620" b="5080"/>
                            <wp:docPr id="17" name="图片 17" descr="SpectraMax iD3 多功能检测平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SpectraMax iD3 多功能检测平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638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7706D3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6" w:leftChars="0" w:right="204" w:hanging="16" w:hangingChars="6"/>
                        <w:jc w:val="both"/>
                        <w:textAlignment w:val="auto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SpectraMax iD3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 w:bidi="ar-SA"/>
                        </w:rPr>
                        <w:t xml:space="preserve">/ 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iD5 多功能酶标仪</w:t>
                      </w:r>
                    </w:p>
                    <w:p w14:paraId="0DEF6208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7" w:leftChars="0" w:right="204" w:hanging="17" w:hangingChars="6"/>
                        <w:jc w:val="both"/>
                        <w:textAlignment w:val="auto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114300" distR="114300">
                            <wp:extent cx="2109470" cy="2109470"/>
                            <wp:effectExtent l="0" t="0" r="11430" b="11430"/>
                            <wp:docPr id="18" name="图片 18" descr="SpectraMax i3x 多功能检测平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SpectraMax i3x 多功能检测平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470" cy="2109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4EFC9E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right="204" w:firstLine="280" w:firstLineChars="100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SpectraMax i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 w:bidi="ar-SA"/>
                        </w:rPr>
                        <w:t>3x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 xml:space="preserve"> 多功能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 w:bidi="ar-SA"/>
                        </w:rPr>
                        <w:t>检测平台</w:t>
                      </w:r>
                    </w:p>
                    <w:p w14:paraId="66C7FEC0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7" w:leftChars="0" w:right="204" w:hanging="17" w:hangingChars="6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流式细胞仪</w:t>
                      </w:r>
                    </w:p>
                    <w:p w14:paraId="0C74B5D5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bidi w:val="0"/>
                        <w:adjustRightInd/>
                        <w:snapToGrid/>
                        <w:spacing w:before="33" w:line="324" w:lineRule="auto"/>
                        <w:ind w:left="16" w:leftChars="0" w:right="-17" w:rightChars="0" w:hanging="16" w:hangingChars="6"/>
                        <w:jc w:val="both"/>
                        <w:textAlignment w:val="auto"/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</w:pPr>
                      <w:bookmarkStart w:id="0" w:name="OLE_LINK6"/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>贝克曼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流式细胞</w:t>
                      </w:r>
                      <w:bookmarkEnd w:id="0"/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仪提供出色的功能、高质量数据以及易于使用的平台，为研究人员节省流式检测和分析 所用的时间。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  <w:p w14:paraId="2240450E">
                      <w:pPr>
                        <w:pStyle w:val="4"/>
                        <w:spacing w:before="33" w:line="324" w:lineRule="auto"/>
                        <w:ind w:left="10" w:leftChars="0" w:right="1041" w:hanging="10" w:hangingChars="6"/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62810" cy="1730375"/>
                            <wp:effectExtent l="0" t="0" r="0" b="9525"/>
                            <wp:docPr id="8" name="图片 8" descr="cytoflex 正面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cytoflex 正面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4397" t="4104" r="43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73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60B1A7">
                      <w:pPr>
                        <w:pStyle w:val="4"/>
                        <w:spacing w:before="2" w:line="324" w:lineRule="auto"/>
                        <w:ind w:right="38" w:firstLine="280" w:firstLineChars="100"/>
                        <w:jc w:val="both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 xml:space="preserve">CytoFLEX 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 w:bidi="ar-SA"/>
                        </w:rPr>
                        <w:t>细胞分选仪</w:t>
                      </w:r>
                    </w:p>
                    <w:p w14:paraId="0D82CD74">
                      <w:pP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114300</wp:posOffset>
                </wp:positionV>
                <wp:extent cx="2902585" cy="91681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916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BFF98">
                            <w:pPr>
                              <w:pStyle w:val="4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color w:val="0000FF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0000FF"/>
                                <w:sz w:val="28"/>
                                <w:szCs w:val="28"/>
                                <w:lang w:val="en-US" w:eastAsia="zh-CN" w:bidi="ar-SA"/>
                              </w:rPr>
                              <w:t>分选流式细胞仪</w:t>
                            </w:r>
                          </w:p>
                          <w:p w14:paraId="235A43AC">
                            <w:pPr>
                              <w:pStyle w:val="4"/>
                              <w:spacing w:before="2" w:line="324" w:lineRule="auto"/>
                              <w:ind w:right="38" w:firstLine="280" w:firstLineChars="100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细胞分选仪拥有小巧、智能的优越特性，同时拥有卓越的性能与简单的操作，用科技与创新，将分选化繁为简，使得分选更加轻松与准确，让科研工作者更加专注于科学研究本身。</w:t>
                            </w:r>
                          </w:p>
                          <w:p w14:paraId="0D6176D6">
                            <w:pPr>
                              <w:pStyle w:val="4"/>
                              <w:spacing w:before="2" w:line="324" w:lineRule="auto"/>
                              <w:ind w:right="38" w:firstLine="180" w:firstLineChars="100"/>
                              <w:jc w:val="both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48560" cy="1467485"/>
                                  <wp:effectExtent l="0" t="0" r="2540" b="5715"/>
                                  <wp:docPr id="12" name="图片 12" descr="Flow-Cytometry-CytoFLEX-SRT-Fro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low-Cytometry-CytoFLEX-SRT-Fro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4400" t="11925" r="5483" b="70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560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7CE97B">
                            <w:pPr>
                              <w:pStyle w:val="4"/>
                              <w:spacing w:before="2" w:line="324" w:lineRule="auto"/>
                              <w:ind w:right="38" w:firstLine="280" w:firstLineChars="100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CytoFLEX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SRT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流式细胞仪</w:t>
                            </w:r>
                          </w:p>
                          <w:p w14:paraId="03E49AF4">
                            <w:pPr>
                              <w:pStyle w:val="4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color w:val="0000FF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</w:p>
                          <w:p w14:paraId="0B0A68C9">
                            <w:pPr>
                              <w:pStyle w:val="4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color w:val="0000FF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0000FF"/>
                                <w:sz w:val="28"/>
                                <w:szCs w:val="28"/>
                                <w:lang w:val="en-US" w:eastAsia="zh-CN" w:bidi="ar-SA"/>
                              </w:rPr>
                              <w:t>纳米流式分析仪</w:t>
                            </w:r>
                          </w:p>
                          <w:p w14:paraId="59064FA1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2" w:line="324" w:lineRule="auto"/>
                              <w:ind w:right="40" w:firstLine="280" w:firstLineChars="10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CytoFLEX nano 纳米流式分析仪提供多达6个独立的荧光检测通道和5个侧向散射光通道，支持用户轻松分析低至 40 nm* 的细胞外囊泡（EV），实现完整颗粒表征的同时，为纳米颗粒研究开辟了全新途径和方向。</w:t>
                            </w:r>
                          </w:p>
                          <w:p w14:paraId="0DE37EF2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2" w:line="324" w:lineRule="auto"/>
                              <w:ind w:right="4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i w:val="0"/>
                                <w:iCs w:val="0"/>
                                <w:caps w:val="0"/>
                                <w:color w:val="4D4D4D"/>
                                <w:spacing w:val="0"/>
                                <w:sz w:val="16"/>
                                <w:szCs w:val="16"/>
                                <w:shd w:val="clear" w:fill="FFFF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7490" cy="1779270"/>
                                  <wp:effectExtent l="0" t="0" r="3810" b="11430"/>
                                  <wp:docPr id="24" name="图片 24" descr="微信图片_20240914153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微信图片_202409141537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5475" b="104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490" cy="177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D461F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2" w:line="324" w:lineRule="auto"/>
                              <w:ind w:right="40" w:firstLine="280" w:firstLineChars="10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  <w:t>CytoFLEX nano 纳米流式分析仪</w:t>
                            </w:r>
                          </w:p>
                          <w:p w14:paraId="43B17A5A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2" w:line="324" w:lineRule="auto"/>
                              <w:ind w:right="4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</w:p>
                          <w:p w14:paraId="03CA956D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204" w:firstLine="0" w:firstLineChars="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C42F004">
                            <w:pPr>
                              <w:ind w:left="0" w:leftChars="0" w:firstLine="0" w:firstLineChars="0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14:paraId="34525B28">
                            <w:pPr>
                              <w:ind w:firstLine="840" w:firstLineChars="300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05pt;margin-top:9pt;height:721.9pt;width:228.55pt;z-index:251661312;mso-width-relative:page;mso-height-relative:page;" filled="f" stroked="f" coordsize="21600,21600" o:gfxdata="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4gVJbbAAAACwEAAA8AAAAAAAAAAQAgAAAAIgAA&#10;AGRycy9kb3ducmV2LnhtbFBLAQIUABQAAAAIAIdO4kD2RX8/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EBFF98">
                      <w:pPr>
                        <w:pStyle w:val="4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eastAsia="宋体" w:cs="Times New Roman"/>
                          <w:color w:val="0000FF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0000FF"/>
                          <w:sz w:val="28"/>
                          <w:szCs w:val="28"/>
                          <w:lang w:val="en-US" w:eastAsia="zh-CN" w:bidi="ar-SA"/>
                        </w:rPr>
                        <w:t>分选流式细胞仪</w:t>
                      </w:r>
                    </w:p>
                    <w:p w14:paraId="235A43AC">
                      <w:pPr>
                        <w:pStyle w:val="4"/>
                        <w:spacing w:before="2" w:line="324" w:lineRule="auto"/>
                        <w:ind w:right="38" w:firstLine="280" w:firstLineChars="100"/>
                        <w:jc w:val="both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细胞分选仪拥有小巧、智能的优越特性，同时拥有卓越的性能与简单的操作，用科技与创新，将分选化繁为简，使得分选更加轻松与准确，让科研工作者更加专注于科学研究本身。</w:t>
                      </w:r>
                    </w:p>
                    <w:p w14:paraId="0D6176D6">
                      <w:pPr>
                        <w:pStyle w:val="4"/>
                        <w:spacing w:before="2" w:line="324" w:lineRule="auto"/>
                        <w:ind w:right="38" w:firstLine="180" w:firstLineChars="100"/>
                        <w:jc w:val="both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drawing>
                          <wp:inline distT="0" distB="0" distL="114300" distR="114300">
                            <wp:extent cx="2448560" cy="1467485"/>
                            <wp:effectExtent l="0" t="0" r="2540" b="5715"/>
                            <wp:docPr id="12" name="图片 12" descr="Flow-Cytometry-CytoFLEX-SRT-Fro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Flow-Cytometry-CytoFLEX-SRT-Fro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4400" t="11925" r="5483" b="70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560" cy="146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7CE97B">
                      <w:pPr>
                        <w:pStyle w:val="4"/>
                        <w:spacing w:before="2" w:line="324" w:lineRule="auto"/>
                        <w:ind w:right="38" w:firstLine="280" w:firstLineChars="100"/>
                        <w:jc w:val="both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 xml:space="preserve">CytoFLEX 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 w:bidi="ar-SA"/>
                        </w:rPr>
                        <w:t>SRT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流式细胞仪</w:t>
                      </w:r>
                    </w:p>
                    <w:p w14:paraId="03E49AF4">
                      <w:pPr>
                        <w:pStyle w:val="4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eastAsia="宋体" w:cs="Times New Roman"/>
                          <w:color w:val="0000FF"/>
                          <w:sz w:val="28"/>
                          <w:szCs w:val="28"/>
                          <w:lang w:val="en-US" w:eastAsia="zh-CN" w:bidi="ar-SA"/>
                        </w:rPr>
                      </w:pPr>
                    </w:p>
                    <w:p w14:paraId="0B0A68C9">
                      <w:pPr>
                        <w:pStyle w:val="4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eastAsia="宋体" w:cs="Times New Roman"/>
                          <w:color w:val="0000FF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color w:val="0000FF"/>
                          <w:sz w:val="28"/>
                          <w:szCs w:val="28"/>
                          <w:lang w:val="en-US" w:eastAsia="zh-CN" w:bidi="ar-SA"/>
                        </w:rPr>
                        <w:t>纳米流式分析仪</w:t>
                      </w:r>
                    </w:p>
                    <w:p w14:paraId="59064FA1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2" w:line="324" w:lineRule="auto"/>
                        <w:ind w:right="40" w:firstLine="280" w:firstLineChars="100"/>
                        <w:jc w:val="both"/>
                        <w:textAlignment w:val="auto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CytoFLEX nano 纳米流式分析仪提供多达6个独立的荧光检测通道和5个侧向散射光通道，支持用户轻松分析低至 40 nm* 的细胞外囊泡（EV），实现完整颗粒表征的同时，为纳米颗粒研究开辟了全新途径和方向。</w:t>
                      </w:r>
                    </w:p>
                    <w:p w14:paraId="0DE37EF2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2" w:line="324" w:lineRule="auto"/>
                        <w:ind w:right="40"/>
                        <w:jc w:val="both"/>
                        <w:textAlignment w:val="auto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Arial" w:hAnsi="Arial" w:cs="Arial"/>
                          <w:i w:val="0"/>
                          <w:iCs w:val="0"/>
                          <w:caps w:val="0"/>
                          <w:color w:val="4D4D4D"/>
                          <w:spacing w:val="0"/>
                          <w:sz w:val="16"/>
                          <w:szCs w:val="16"/>
                          <w:shd w:val="clear" w:fill="FFFFFF"/>
                          <w:lang w:eastAsia="zh-CN"/>
                        </w:rPr>
                        <w:drawing>
                          <wp:inline distT="0" distB="0" distL="114300" distR="114300">
                            <wp:extent cx="2777490" cy="1779270"/>
                            <wp:effectExtent l="0" t="0" r="3810" b="11430"/>
                            <wp:docPr id="24" name="图片 24" descr="微信图片_20240914153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微信图片_202409141537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5475" b="104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490" cy="177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D461F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2" w:line="324" w:lineRule="auto"/>
                        <w:ind w:right="40" w:firstLine="280" w:firstLineChars="100"/>
                        <w:jc w:val="both"/>
                        <w:textAlignment w:val="auto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  <w:t>CytoFLEX nano 纳米流式分析仪</w:t>
                      </w:r>
                    </w:p>
                    <w:p w14:paraId="43B17A5A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2" w:line="324" w:lineRule="auto"/>
                        <w:ind w:right="40"/>
                        <w:jc w:val="both"/>
                        <w:textAlignment w:val="auto"/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val="en-US" w:eastAsia="zh-CN" w:bidi="ar-SA"/>
                        </w:rPr>
                      </w:pPr>
                    </w:p>
                    <w:p w14:paraId="03CA956D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0" w:leftChars="0" w:right="204" w:firstLine="0" w:firstLineChars="0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C42F004">
                      <w:pPr>
                        <w:ind w:left="0" w:leftChars="0" w:firstLine="0" w:firstLineChars="0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14:paraId="34525B28">
                      <w:pPr>
                        <w:ind w:firstLine="840" w:firstLineChars="300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1DBFD7">
      <w:pPr>
        <w:spacing w:after="0"/>
        <w:rPr>
          <w:rFonts w:hint="default" w:ascii="Times New Roman" w:hAnsi="Times New Roman" w:cs="Times New Roman"/>
          <w:sz w:val="28"/>
          <w:szCs w:val="28"/>
        </w:rPr>
      </w:pPr>
    </w:p>
    <w:p w14:paraId="18464EE8">
      <w:pPr>
        <w:spacing w:after="0"/>
        <w:rPr>
          <w:rFonts w:hint="default" w:ascii="Times New Roman" w:hAnsi="Times New Roman" w:cs="Times New Roman"/>
          <w:sz w:val="28"/>
          <w:szCs w:val="28"/>
        </w:rPr>
        <w:sectPr>
          <w:type w:val="continuous"/>
          <w:pgSz w:w="11910" w:h="16840"/>
          <w:pgMar w:top="1440" w:right="1440" w:bottom="1440" w:left="1440" w:header="720" w:footer="720" w:gutter="0"/>
          <w:cols w:space="720" w:num="1"/>
        </w:sectPr>
      </w:pPr>
    </w:p>
    <w:p w14:paraId="0598F689">
      <w:pPr>
        <w:tabs>
          <w:tab w:val="left" w:pos="2129"/>
          <w:tab w:val="left" w:pos="3701"/>
        </w:tabs>
        <w:spacing w:before="67"/>
        <w:ind w:right="0"/>
        <w:jc w:val="left"/>
        <w:rPr>
          <w:rFonts w:hint="default" w:ascii="Times New Roman" w:hAnsi="Times New Roman" w:cs="Times New Roman"/>
          <w:position w:val="4"/>
          <w:sz w:val="28"/>
          <w:szCs w:val="28"/>
        </w:rPr>
      </w:pPr>
      <w:r>
        <w:rPr>
          <w:rFonts w:hint="default" w:ascii="Times New Roman" w:hAnsi="Times New Roman" w:cs="Times New Roman"/>
          <w:position w:val="4"/>
          <w:sz w:val="28"/>
          <w:szCs w:val="28"/>
        </w:rPr>
        <w:tab/>
      </w:r>
    </w:p>
    <w:p w14:paraId="418F8A19">
      <w:pPr>
        <w:tabs>
          <w:tab w:val="left" w:pos="2129"/>
          <w:tab w:val="left" w:pos="3701"/>
        </w:tabs>
        <w:spacing w:before="67"/>
        <w:ind w:right="0"/>
        <w:jc w:val="left"/>
        <w:rPr>
          <w:rFonts w:hint="default" w:ascii="Times New Roman" w:hAnsi="Times New Roman" w:cs="Times New Roman"/>
          <w:position w:val="4"/>
          <w:sz w:val="28"/>
          <w:szCs w:val="28"/>
          <w:lang w:eastAsia="zh-CN"/>
        </w:rPr>
      </w:pPr>
    </w:p>
    <w:p w14:paraId="1B7DE266">
      <w:pPr>
        <w:pStyle w:val="4"/>
        <w:tabs>
          <w:tab w:val="left" w:pos="1975"/>
          <w:tab w:val="left" w:pos="3379"/>
        </w:tabs>
        <w:spacing w:before="114"/>
        <w:rPr>
          <w:rFonts w:hint="default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sz w:val="28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position w:val="1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position w:val="1"/>
          <w:sz w:val="28"/>
          <w:szCs w:val="28"/>
          <w:lang w:val="en-US" w:eastAsia="zh-CN"/>
        </w:rPr>
        <w:t xml:space="preserve">  </w:t>
      </w:r>
    </w:p>
    <w:p w14:paraId="6BFA788A">
      <w:pPr>
        <w:pStyle w:val="4"/>
        <w:rPr>
          <w:rFonts w:hint="default" w:ascii="Times New Roman" w:hAnsi="Times New Roman" w:cs="Times New Roman"/>
          <w:sz w:val="28"/>
          <w:szCs w:val="28"/>
        </w:rPr>
      </w:pPr>
    </w:p>
    <w:p w14:paraId="3DE05629">
      <w:pPr>
        <w:pStyle w:val="4"/>
        <w:spacing w:before="11"/>
        <w:rPr>
          <w:rFonts w:hint="default" w:ascii="Times New Roman" w:hAnsi="Times New Roman" w:cs="Times New Roman"/>
          <w:sz w:val="28"/>
          <w:szCs w:val="28"/>
        </w:rPr>
      </w:pPr>
    </w:p>
    <w:p w14:paraId="062A662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204" w:firstLine="280" w:firstLineChars="100"/>
        <w:jc w:val="both"/>
        <w:textAlignment w:val="auto"/>
        <w:rPr>
          <w:rFonts w:hint="default" w:ascii="Times New Roman" w:hAnsi="Times New Roman" w:eastAsia="微软雅黑" w:cs="Times New Roman"/>
          <w:b/>
          <w:bCs/>
          <w:color w:val="9BBB59" w:themeColor="accent3"/>
          <w:sz w:val="28"/>
          <w:szCs w:val="28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3"/>
            </w14:solidFill>
          </w14:textFill>
          <w14:props3d w14:extrusionH="5715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946821">
      <w:pPr>
        <w:pStyle w:val="4"/>
        <w:spacing w:before="3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column"/>
      </w:r>
    </w:p>
    <w:p w14:paraId="6D623C29">
      <w:pPr>
        <w:pStyle w:val="4"/>
        <w:spacing w:before="3"/>
        <w:rPr>
          <w:rFonts w:hint="default" w:ascii="Times New Roman" w:hAnsi="Times New Roman" w:cs="Times New Roman"/>
          <w:sz w:val="28"/>
          <w:szCs w:val="28"/>
        </w:rPr>
      </w:pPr>
    </w:p>
    <w:p w14:paraId="7B7C3DB7">
      <w:pPr>
        <w:pStyle w:val="4"/>
        <w:spacing w:before="3"/>
        <w:rPr>
          <w:rFonts w:hint="default" w:ascii="Times New Roman" w:hAnsi="Times New Roman" w:cs="Times New Roman"/>
          <w:sz w:val="28"/>
          <w:szCs w:val="28"/>
        </w:rPr>
      </w:pPr>
    </w:p>
    <w:p w14:paraId="1700FC59">
      <w:pPr>
        <w:pStyle w:val="4"/>
        <w:spacing w:before="3"/>
        <w:rPr>
          <w:rFonts w:hint="default" w:ascii="Times New Roman" w:hAnsi="Times New Roman" w:cs="Times New Roman"/>
          <w:sz w:val="28"/>
          <w:szCs w:val="28"/>
        </w:rPr>
      </w:pPr>
    </w:p>
    <w:p w14:paraId="62DA4447">
      <w:pPr>
        <w:pStyle w:val="4"/>
        <w:spacing w:before="81" w:line="324" w:lineRule="auto"/>
        <w:ind w:left="284" w:right="103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column"/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82550</wp:posOffset>
                </wp:positionV>
                <wp:extent cx="3227705" cy="95929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9260" y="1251585"/>
                          <a:ext cx="3227705" cy="95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A809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5080" cy="1741170"/>
                                  <wp:effectExtent l="0" t="0" r="7620" b="11430"/>
                                  <wp:docPr id="23" name="图片 23" descr="ImageXpress-Micro-Confocal-system-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ageXpress-Micro-Confocal-system-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12636" t="6299" r="6863" b="11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080" cy="174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12A8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ImageXpress Micro Confocal 共聚焦高内涵成像分析系统</w:t>
                            </w:r>
                          </w:p>
                          <w:p w14:paraId="6A77476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center"/>
                              <w:textAlignment w:val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50770" cy="2281555"/>
                                  <wp:effectExtent l="0" t="0" r="11430" b="4445"/>
                                  <wp:docPr id="25" name="图片 25" descr="Confocal HT 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onfocal HT a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7805" b="58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770" cy="228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BAB4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ImageXpress Confocal HT.ai 智能化共聚焦高内涵成像分析系统</w:t>
                            </w:r>
                          </w:p>
                          <w:p w14:paraId="5B7C27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类器官体外模型智能化工厂</w:t>
                            </w:r>
                          </w:p>
                          <w:p w14:paraId="3580C56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55" w:lineRule="auto"/>
                              <w:ind w:firstLine="480" w:firstLineChars="200"/>
                              <w:textAlignment w:val="baseline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en-US"/>
                              </w:rPr>
                              <w:t>7色激光光源，8色荧光通道，具有高扩展性的多通道成像分析，有助于科研人员深入挖掘厚样本信息。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搭配强大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en-US"/>
                              </w:rPr>
                              <w:t>MetaXpress和IN Carta 分析软件，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极大地解放用户，更加智能化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en-US"/>
                              </w:rPr>
                              <w:t>。</w:t>
                            </w:r>
                          </w:p>
                          <w:p w14:paraId="2B73252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snapToGrid w:val="0"/>
                                <w:color w:val="000000"/>
                                <w:spacing w:val="-1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napToGrid w:val="0"/>
                                <w:color w:val="000000"/>
                                <w:spacing w:val="-1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drawing>
                                <wp:inline distT="0" distB="0" distL="114300" distR="114300">
                                  <wp:extent cx="2490470" cy="2217420"/>
                                  <wp:effectExtent l="0" t="0" r="11430" b="5080"/>
                                  <wp:docPr id="26" name="图片 26" descr="CellXpress。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ellXpress。A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b="46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0470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530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snapToGrid w:val="0"/>
                                <w:color w:val="000000"/>
                                <w:spacing w:val="-1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bookmarkStart w:id="1" w:name="OLE_LINK14"/>
                            <w:r>
                              <w:rPr>
                                <w:rFonts w:hint="default" w:ascii="Arial" w:hAnsi="Arial" w:eastAsia="黑体" w:cs="Arial"/>
                                <w:snapToGrid w:val="0"/>
                                <w:color w:val="000000"/>
                                <w:spacing w:val="-2"/>
                                <w:kern w:val="0"/>
                                <w:sz w:val="19"/>
                                <w:szCs w:val="19"/>
                                <w:lang w:val="en-US" w:eastAsia="en-US" w:bidi="ar-SA"/>
                              </w:rPr>
                              <w:t>I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en-US" w:eastAsia="en-US"/>
                              </w:rPr>
                              <w:t>mageXpress Confocal HT.ai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6.5pt;height:755.35pt;width:254.15pt;z-index:251663360;mso-width-relative:page;mso-height-relative:page;" filled="f" stroked="f" coordsize="21600,21600" o:gfxdata="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D+Ja2wAAAAsBAAAPAAAA&#10;AAAAAAEAIAAAACIAAABkcnMvZG93bnJldi54bWxQSwECFAAUAAAACACHTuJA+OrOK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8A809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5080" cy="1741170"/>
                            <wp:effectExtent l="0" t="0" r="7620" b="11430"/>
                            <wp:docPr id="23" name="图片 23" descr="ImageXpress-Micro-Confocal-system-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ageXpress-Micro-Confocal-system-0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2636" t="6299" r="6863" b="11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080" cy="174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12A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  <w:t>ImageXpress Micro Confocal 共聚焦高内涵成像分析系统</w:t>
                      </w:r>
                    </w:p>
                    <w:p w14:paraId="6A7747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center"/>
                        <w:textAlignment w:val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50770" cy="2281555"/>
                            <wp:effectExtent l="0" t="0" r="11430" b="4445"/>
                            <wp:docPr id="25" name="图片 25" descr="Confocal HT 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onfocal HT a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7805" b="58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770" cy="2281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DBAB4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  <w:t>ImageXpress Confocal HT.ai 智能化共聚焦高内涵成像分析系统</w:t>
                      </w:r>
                    </w:p>
                    <w:p w14:paraId="5B7C27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 w:bidi="ar-SA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 w:bidi="ar-SA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类器官体外模型智能化工厂</w:t>
                      </w:r>
                    </w:p>
                    <w:p w14:paraId="3580C560"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55" w:lineRule="auto"/>
                        <w:ind w:firstLine="480" w:firstLineChars="200"/>
                        <w:textAlignment w:val="baseline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 w:bidi="ar-SA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en-US"/>
                        </w:rPr>
                        <w:t>7色激光光源，8色荧光通道，具有高扩展性的多通道成像分析，有助于科研人员深入挖掘厚样本信息。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搭配强大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en-US"/>
                        </w:rPr>
                        <w:t>MetaXpress和IN Carta 分析软件，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极大地解放用户，更加智能化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en-US"/>
                        </w:rPr>
                        <w:t>。</w:t>
                      </w:r>
                    </w:p>
                    <w:p w14:paraId="2B73252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ascii="黑体" w:hAnsi="黑体" w:eastAsia="黑体" w:cs="黑体"/>
                          <w:snapToGrid w:val="0"/>
                          <w:color w:val="000000"/>
                          <w:spacing w:val="-1"/>
                          <w:kern w:val="0"/>
                          <w:sz w:val="19"/>
                          <w:szCs w:val="19"/>
                          <w:lang w:val="en-US" w:eastAsia="zh-CN" w:bidi="ar-SA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napToGrid w:val="0"/>
                          <w:color w:val="000000"/>
                          <w:spacing w:val="-1"/>
                          <w:kern w:val="0"/>
                          <w:sz w:val="19"/>
                          <w:szCs w:val="19"/>
                          <w:lang w:val="en-US" w:eastAsia="zh-CN" w:bidi="ar-SA"/>
                        </w:rPr>
                        <w:drawing>
                          <wp:inline distT="0" distB="0" distL="114300" distR="114300">
                            <wp:extent cx="2490470" cy="2217420"/>
                            <wp:effectExtent l="0" t="0" r="11430" b="5080"/>
                            <wp:docPr id="26" name="图片 26" descr="CellXpress。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CellXpress。A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b="46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0470" cy="221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530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snapToGrid w:val="0"/>
                          <w:color w:val="000000"/>
                          <w:spacing w:val="-1"/>
                          <w:kern w:val="0"/>
                          <w:sz w:val="19"/>
                          <w:szCs w:val="19"/>
                          <w:lang w:val="en-US" w:eastAsia="zh-CN" w:bidi="ar-SA"/>
                        </w:rPr>
                      </w:pPr>
                      <w:bookmarkStart w:id="1" w:name="OLE_LINK14"/>
                      <w:r>
                        <w:rPr>
                          <w:rFonts w:hint="default" w:ascii="Arial" w:hAnsi="Arial" w:eastAsia="黑体" w:cs="Arial"/>
                          <w:snapToGrid w:val="0"/>
                          <w:color w:val="000000"/>
                          <w:spacing w:val="-2"/>
                          <w:kern w:val="0"/>
                          <w:sz w:val="19"/>
                          <w:szCs w:val="19"/>
                          <w:lang w:val="en-US" w:eastAsia="en-US" w:bidi="ar-SA"/>
                        </w:rPr>
                        <w:t>I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  <w:lang w:val="en-US" w:eastAsia="en-US"/>
                        </w:rPr>
                        <w:t>mageXpress Confocal HT.ai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104140</wp:posOffset>
                </wp:positionV>
                <wp:extent cx="3032760" cy="921766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5060" y="4152265"/>
                          <a:ext cx="3032760" cy="921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3BDC5"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-218" w:leftChars="-107" w:right="204" w:hanging="17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细胞成像与分析系统  </w:t>
                            </w:r>
                          </w:p>
                          <w:p w14:paraId="6B60EDF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both"/>
                              <w:textAlignment w:val="auto"/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eastAsia="zh-CN"/>
                              </w:rPr>
                            </w:pPr>
                            <w:bookmarkStart w:id="2" w:name="OLE_LINK9"/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Molecular Devices</w:t>
                            </w:r>
                            <w:bookmarkEnd w:id="2"/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自动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化成像系统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共聚焦高内涵成像分析系统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可助力您的科学研究，能够轻松采集高品质的图像，具备Z 轴层切、蒙太奇以及延时序列采集功能。这些仪器可配备高达100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×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物镜，加上明场、彩色明场、相差和荧光通道，支持包括活细胞动力学在内的各种显微成像工作流程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以及多种实验应用场景的分析需求。</w:t>
                            </w:r>
                          </w:p>
                          <w:p w14:paraId="69601553">
                            <w:pPr>
                              <w:jc w:val="center"/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6490" cy="2052955"/>
                                  <wp:effectExtent l="0" t="0" r="3810" b="4445"/>
                                  <wp:docPr id="21" name="图片 21" descr="Image Xpress p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Image Xpress pic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8121" r="5607" b="55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6490" cy="205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822D0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 xml:space="preserve">ImageXpress Pico   </w:t>
                            </w:r>
                            <w:bookmarkStart w:id="3" w:name="OLE_LINK5"/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自动化细胞成像分析系统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bookmarkEnd w:id="3"/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10C8CD8"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16480" cy="2205355"/>
                                  <wp:effectExtent l="0" t="0" r="7620" b="4445"/>
                                  <wp:docPr id="22" name="图片 22" descr="Image Xpress N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age Xpress NAN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9674" t="5331" r="5099" b="107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480" cy="2205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5B4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ImageXpress Nano 全自动智能高内涵成像系统</w:t>
                            </w:r>
                          </w:p>
                          <w:p w14:paraId="32487EA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pt;margin-top:8.2pt;height:725.8pt;width:238.8pt;z-index:251664384;mso-width-relative:page;mso-height-relative:page;" filled="f" stroked="f" coordsize="21600,21600" o:gfxdata="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uGwynbAAAACgEAAA8AAAAA&#10;AAAAAQAgAAAAIgAAAGRycy9kb3ducmV2LnhtbFBLAQIUABQAAAAIAIdO4kC8c13JSgIAAHU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F3BDC5"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-218" w:leftChars="-107" w:right="204" w:hanging="17" w:hangingChars="6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细胞成像与分析系统  </w:t>
                      </w:r>
                    </w:p>
                    <w:p w14:paraId="6B60ED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both"/>
                        <w:textAlignment w:val="auto"/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  <w:lang w:eastAsia="zh-CN"/>
                        </w:rPr>
                      </w:pPr>
                      <w:bookmarkStart w:id="2" w:name="OLE_LINK9"/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Molecular Devices</w:t>
                      </w:r>
                      <w:bookmarkEnd w:id="2"/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自动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化成像系统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和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共聚焦高内涵成像分析系统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可助力您的科学研究，能够轻松采集高品质的图像，具备Z 轴层切、蒙太奇以及延时序列采集功能。这些仪器可配备高达100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×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物镜，加上明场、彩色明场、相差和荧光通道，支持包括活细胞动力学在内的各种显微成像工作流程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以及多种实验应用场景的分析需求。</w:t>
                      </w:r>
                    </w:p>
                    <w:p w14:paraId="69601553">
                      <w:pPr>
                        <w:jc w:val="center"/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96490" cy="2052955"/>
                            <wp:effectExtent l="0" t="0" r="3810" b="4445"/>
                            <wp:docPr id="21" name="图片 21" descr="Image Xpress p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Image Xpress pic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8121" r="5607" b="55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6490" cy="205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822D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  <w:t xml:space="preserve">ImageXpress Pico   </w:t>
                      </w:r>
                      <w:bookmarkStart w:id="3" w:name="OLE_LINK5"/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  <w:t xml:space="preserve"> 自动化细胞成像分析系统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bookmarkEnd w:id="3"/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</w:p>
                    <w:p w14:paraId="610C8CD8">
                      <w:pPr>
                        <w:ind w:left="0" w:leftChars="0" w:firstLine="0" w:firstLineChars="0"/>
                        <w:jc w:val="lef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16480" cy="2205355"/>
                            <wp:effectExtent l="0" t="0" r="7620" b="4445"/>
                            <wp:docPr id="22" name="图片 22" descr="Image Xpress N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age Xpress NAN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9674" t="5331" r="5099" b="107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480" cy="2205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5B4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2"/>
                          <w:szCs w:val="22"/>
                          <w:lang w:val="en-US" w:eastAsia="zh-CN"/>
                        </w:rPr>
                        <w:t>ImageXpress Nano 全自动智能高内涵成像系统</w:t>
                      </w:r>
                    </w:p>
                    <w:p w14:paraId="32487EA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textAlignment w:val="auto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3F0E3">
      <w:pPr>
        <w:pStyle w:val="4"/>
        <w:ind w:left="113"/>
        <w:rPr>
          <w:rFonts w:hint="eastAsia" w:ascii="宋体" w:hAnsi="宋体" w:eastAsia="宋体" w:cs="宋体"/>
          <w:sz w:val="28"/>
          <w:szCs w:val="28"/>
        </w:rPr>
      </w:pPr>
    </w:p>
    <w:p w14:paraId="67DBC0C3">
      <w:pPr>
        <w:pStyle w:val="4"/>
        <w:tabs>
          <w:tab w:val="left" w:pos="2046"/>
          <w:tab w:val="left" w:pos="3733"/>
        </w:tabs>
        <w:spacing w:before="7"/>
        <w:ind w:left="198"/>
        <w:jc w:val="both"/>
      </w:pPr>
    </w:p>
    <w:p w14:paraId="1E1448B7">
      <w:pPr>
        <w:pStyle w:val="4"/>
        <w:tabs>
          <w:tab w:val="left" w:pos="2046"/>
          <w:tab w:val="left" w:pos="3733"/>
        </w:tabs>
        <w:spacing w:before="7"/>
        <w:ind w:left="198"/>
        <w:jc w:val="both"/>
        <w:rPr>
          <w:rFonts w:hint="default" w:ascii="Times New Roman" w:hAnsi="Times New Roman" w:cs="Times New Roman"/>
          <w:sz w:val="28"/>
          <w:szCs w:val="28"/>
        </w:rPr>
      </w:pPr>
      <w:bookmarkStart w:id="4" w:name="_GoBack"/>
      <w:bookmarkEnd w:id="4"/>
    </w:p>
    <w:sectPr>
      <w:type w:val="continuous"/>
      <w:pgSz w:w="11910" w:h="16840"/>
      <w:pgMar w:top="1440" w:right="1440" w:bottom="1440" w:left="1440" w:header="720" w:footer="720" w:gutter="0"/>
      <w:cols w:equalWidth="0" w:num="2">
        <w:col w:w="4164" w:space="277"/>
        <w:col w:w="4589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TU4NDZiYzM1MjkwZjQ2NmU4YTc0YTY3MWM4MWQ4YTcifQ=="/>
  </w:docVars>
  <w:rsids>
    <w:rsidRoot w:val="00172A27"/>
    <w:rsid w:val="01521C8D"/>
    <w:rsid w:val="02EA7E22"/>
    <w:rsid w:val="0341003A"/>
    <w:rsid w:val="05AA3045"/>
    <w:rsid w:val="09B83AB4"/>
    <w:rsid w:val="0E172295"/>
    <w:rsid w:val="108E2298"/>
    <w:rsid w:val="121958BC"/>
    <w:rsid w:val="1353114B"/>
    <w:rsid w:val="145A616C"/>
    <w:rsid w:val="1A37043E"/>
    <w:rsid w:val="211A2370"/>
    <w:rsid w:val="2A944F41"/>
    <w:rsid w:val="2D086F72"/>
    <w:rsid w:val="2DC07DFB"/>
    <w:rsid w:val="35B914E8"/>
    <w:rsid w:val="377A02D9"/>
    <w:rsid w:val="3B9E1F22"/>
    <w:rsid w:val="42CA3F50"/>
    <w:rsid w:val="4FF736F9"/>
    <w:rsid w:val="57AF034B"/>
    <w:rsid w:val="61AB1D26"/>
    <w:rsid w:val="620D5B4D"/>
    <w:rsid w:val="660D0FBE"/>
    <w:rsid w:val="667E5B82"/>
    <w:rsid w:val="6A9E3F3E"/>
    <w:rsid w:val="6D9C5714"/>
    <w:rsid w:val="78F4247E"/>
    <w:rsid w:val="7C386CA6"/>
    <w:rsid w:val="7F7E6E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380"/>
      <w:outlineLvl w:val="1"/>
    </w:pPr>
    <w:rPr>
      <w:rFonts w:ascii="微软雅黑" w:hAnsi="微软雅黑" w:eastAsia="微软雅黑" w:cs="微软雅黑"/>
      <w:b/>
      <w:bCs/>
      <w:sz w:val="18"/>
      <w:szCs w:val="18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en-US" w:eastAsia="zh-CN" w:bidi="ar-SA"/>
    </w:rPr>
  </w:style>
  <w:style w:type="paragraph" w:styleId="5">
    <w:name w:val="Title"/>
    <w:basedOn w:val="1"/>
    <w:qFormat/>
    <w:uiPriority w:val="1"/>
    <w:pPr>
      <w:spacing w:before="82"/>
      <w:ind w:left="5369"/>
    </w:pPr>
    <w:rPr>
      <w:rFonts w:ascii="微软雅黑" w:hAnsi="微软雅黑" w:eastAsia="微软雅黑" w:cs="微软雅黑"/>
      <w:b/>
      <w:bCs/>
      <w:sz w:val="21"/>
      <w:szCs w:val="21"/>
      <w:lang w:val="en-US" w:eastAsia="zh-CN" w:bidi="ar-SA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rPr>
      <w:lang w:val="en-US" w:eastAsia="zh-CN" w:bidi="ar-SA"/>
    </w:rPr>
  </w:style>
  <w:style w:type="paragraph" w:customStyle="1" w:styleId="12">
    <w:name w:val="Table Paragraph"/>
    <w:basedOn w:val="1"/>
    <w:qFormat/>
    <w:uiPriority w:val="1"/>
    <w:rPr>
      <w:lang w:val="en-US" w:eastAsia="zh-CN" w:bidi="ar-SA"/>
    </w:rPr>
  </w:style>
  <w:style w:type="character" w:customStyle="1" w:styleId="13">
    <w:name w:val="fontstyle01"/>
    <w:basedOn w:val="7"/>
    <w:qFormat/>
    <w:uiPriority w:val="0"/>
    <w:rPr>
      <w:rFonts w:ascii="ArialMT" w:hAnsi="ArialMT" w:eastAsia="ArialMT" w:cs="ArialMT"/>
      <w:color w:val="000000"/>
      <w:sz w:val="18"/>
      <w:szCs w:val="18"/>
    </w:rPr>
  </w:style>
  <w:style w:type="character" w:customStyle="1" w:styleId="14">
    <w:name w:val="fontstyle21"/>
    <w:basedOn w:val="7"/>
    <w:qFormat/>
    <w:uiPriority w:val="0"/>
    <w:rPr>
      <w:rFonts w:ascii="宋体" w:hAnsi="宋体" w:eastAsia="宋体" w:cs="宋体"/>
      <w:color w:val="202020"/>
      <w:sz w:val="18"/>
      <w:szCs w:val="18"/>
    </w:rPr>
  </w:style>
  <w:style w:type="character" w:customStyle="1" w:styleId="15">
    <w:name w:val="fontstyle11"/>
    <w:basedOn w:val="7"/>
    <w:qFormat/>
    <w:uiPriority w:val="0"/>
    <w:rPr>
      <w:rFonts w:ascii="宋体" w:hAnsi="宋体" w:eastAsia="宋体" w:cs="宋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335</Words>
  <Characters>377</Characters>
  <TotalTime>2</TotalTime>
  <ScaleCrop>false</ScaleCrop>
  <LinksUpToDate>false</LinksUpToDate>
  <CharactersWithSpaces>389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2023-04-14T07:58:00Z</dcterms:created>
  <dc:creator>Lenovo</dc:creator>
  <cp:lastModifiedBy>小雅</cp:lastModifiedBy>
  <dcterms:modified xsi:type="dcterms:W3CDTF">2025-02-17T09:45:50Z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2023-04-14T00:00:00Z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078D8B2083C74E37AB3F65D1945E87C9_13</vt:lpwstr>
  </property>
  <property fmtid="{D5CDD505-2E9C-101B-9397-08002B2CF9AE}" pid="7" name="KSOTemplateDocerSaveRecord">
    <vt:lpwstr>eyJoZGlkIjoiMzEwNTM5NzYwMDRjMzkwZTVkZjY2ODkwMGIxNGU0OTUiLCJ1c2VySWQiOiIxMjIxNzcxNzM1In0=</vt:lpwstr>
  </property>
</Properties>
</file>