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714E1">
      <w:pPr>
        <w:rPr>
          <w:rFonts w:hint="eastAsia" w:ascii="微软雅黑" w:hAnsi="微软雅黑" w:eastAsia="微软雅黑" w:cs="微软雅黑"/>
          <w:color w:val="0000FF"/>
          <w:sz w:val="24"/>
          <w:szCs w:val="24"/>
        </w:rPr>
      </w:pPr>
      <w:r>
        <w:rPr>
          <w:rFonts w:hint="eastAsia" w:ascii="微软雅黑" w:hAnsi="微软雅黑" w:eastAsia="微软雅黑" w:cs="微软雅黑"/>
          <w:color w:val="0000FF"/>
          <w:sz w:val="24"/>
          <w:szCs w:val="24"/>
        </w:rPr>
        <w:t>PulsioFlex 血流动力学监测平台</w:t>
      </w:r>
    </w:p>
    <w:p w14:paraId="1674D71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PulsioFlex 拥有8英寸彩色高分辨LED屏幕，玻璃触摸屏和直观的用户界面带来全新的用户体验。机器尺寸小巧、重量轻便，易于安装和放置。</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StepWISE 智能监护理念搭载于PulsioFlex平台，在围术期和重症监护领域，根据患者各阶段的需求，灵活组合技术模块，为每一位患者提供个性化的持续血流动力学监测。</w:t>
      </w:r>
    </w:p>
    <w:p w14:paraId="719A90F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3449320" cy="318262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49320" cy="3182620"/>
                    </a:xfrm>
                    <a:prstGeom prst="rect">
                      <a:avLst/>
                    </a:prstGeom>
                    <a:noFill/>
                    <a:ln w="9525">
                      <a:noFill/>
                    </a:ln>
                  </pic:spPr>
                </pic:pic>
              </a:graphicData>
            </a:graphic>
          </wp:inline>
        </w:drawing>
      </w:r>
    </w:p>
    <w:p w14:paraId="7FC06551">
      <w:pPr>
        <w:rPr>
          <w:rFonts w:hint="eastAsia" w:ascii="微软雅黑" w:hAnsi="微软雅黑" w:eastAsia="微软雅黑" w:cs="微软雅黑"/>
          <w:i w:val="0"/>
          <w:iCs w:val="0"/>
          <w:caps w:val="0"/>
          <w:color w:val="4B4A4A"/>
          <w:spacing w:val="0"/>
          <w:sz w:val="24"/>
          <w:szCs w:val="24"/>
          <w:shd w:val="clear" w:fill="FFFFFF"/>
        </w:rPr>
      </w:pPr>
      <w:r>
        <w:rPr>
          <w:rFonts w:hint="eastAsia" w:ascii="微软雅黑" w:hAnsi="微软雅黑" w:eastAsia="微软雅黑" w:cs="微软雅黑"/>
          <w:i w:val="0"/>
          <w:iCs w:val="0"/>
          <w:caps w:val="0"/>
          <w:color w:val="4B4A4A"/>
          <w:spacing w:val="0"/>
          <w:sz w:val="24"/>
          <w:szCs w:val="24"/>
          <w:shd w:val="clear" w:fill="FFFFFF"/>
        </w:rPr>
        <w:t>PulsioFlex 是一个可以扩展模块的平台，整合了多种监测技术：</w:t>
      </w:r>
      <w:r>
        <w:rPr>
          <w:rFonts w:hint="eastAsia" w:ascii="微软雅黑" w:hAnsi="微软雅黑" w:eastAsia="微软雅黑" w:cs="微软雅黑"/>
          <w:i w:val="0"/>
          <w:iCs w:val="0"/>
          <w:caps w:val="0"/>
          <w:color w:val="4B4A4A"/>
          <w:spacing w:val="0"/>
          <w:sz w:val="24"/>
          <w:szCs w:val="24"/>
          <w:shd w:val="clear" w:fill="FFFFFF"/>
        </w:rPr>
        <w:br w:type="textWrapping"/>
      </w:r>
      <w:r>
        <w:rPr>
          <w:rFonts w:hint="eastAsia" w:ascii="微软雅黑" w:hAnsi="微软雅黑" w:eastAsia="微软雅黑" w:cs="微软雅黑"/>
          <w:i w:val="0"/>
          <w:iCs w:val="0"/>
          <w:caps w:val="0"/>
          <w:color w:val="4B4A4A"/>
          <w:spacing w:val="0"/>
          <w:sz w:val="24"/>
          <w:szCs w:val="24"/>
          <w:shd w:val="clear" w:fill="FFFFFF"/>
        </w:rPr>
        <w:t>ProAQT 技术用于血压、心输出量等参数连续测量；</w:t>
      </w:r>
      <w:r>
        <w:rPr>
          <w:rFonts w:hint="eastAsia" w:ascii="微软雅黑" w:hAnsi="微软雅黑" w:eastAsia="微软雅黑" w:cs="微软雅黑"/>
          <w:i w:val="0"/>
          <w:iCs w:val="0"/>
          <w:caps w:val="0"/>
          <w:color w:val="4B4A4A"/>
          <w:spacing w:val="0"/>
          <w:sz w:val="24"/>
          <w:szCs w:val="24"/>
          <w:shd w:val="clear" w:fill="FFFFFF"/>
        </w:rPr>
        <w:br w:type="textWrapping"/>
      </w:r>
      <w:r>
        <w:rPr>
          <w:rFonts w:hint="eastAsia" w:ascii="微软雅黑" w:hAnsi="微软雅黑" w:eastAsia="微软雅黑" w:cs="微软雅黑"/>
          <w:i w:val="0"/>
          <w:iCs w:val="0"/>
          <w:caps w:val="0"/>
          <w:color w:val="4B4A4A"/>
          <w:spacing w:val="0"/>
          <w:sz w:val="24"/>
          <w:szCs w:val="24"/>
          <w:shd w:val="clear" w:fill="FFFFFF"/>
        </w:rPr>
        <w:t>PiCCO 技术用于心肺功能评价和容量管理；</w:t>
      </w:r>
      <w:r>
        <w:rPr>
          <w:rFonts w:hint="eastAsia" w:ascii="微软雅黑" w:hAnsi="微软雅黑" w:eastAsia="微软雅黑" w:cs="微软雅黑"/>
          <w:i w:val="0"/>
          <w:iCs w:val="0"/>
          <w:caps w:val="0"/>
          <w:color w:val="4B4A4A"/>
          <w:spacing w:val="0"/>
          <w:sz w:val="24"/>
          <w:szCs w:val="24"/>
          <w:shd w:val="clear" w:fill="FFFFFF"/>
        </w:rPr>
        <w:br w:type="textWrapping"/>
      </w:r>
      <w:r>
        <w:rPr>
          <w:rFonts w:hint="eastAsia" w:ascii="微软雅黑" w:hAnsi="微软雅黑" w:eastAsia="微软雅黑" w:cs="微软雅黑"/>
          <w:i w:val="0"/>
          <w:iCs w:val="0"/>
          <w:caps w:val="0"/>
          <w:color w:val="4B4A4A"/>
          <w:spacing w:val="0"/>
          <w:sz w:val="24"/>
          <w:szCs w:val="24"/>
          <w:shd w:val="clear" w:fill="FFFFFF"/>
        </w:rPr>
        <w:t>CeVOX 技术用于连续监测中心静脉氧饱和度；</w:t>
      </w:r>
      <w:r>
        <w:rPr>
          <w:rFonts w:hint="eastAsia" w:ascii="微软雅黑" w:hAnsi="微软雅黑" w:eastAsia="微软雅黑" w:cs="微软雅黑"/>
          <w:i w:val="0"/>
          <w:iCs w:val="0"/>
          <w:caps w:val="0"/>
          <w:color w:val="4B4A4A"/>
          <w:spacing w:val="0"/>
          <w:sz w:val="24"/>
          <w:szCs w:val="24"/>
          <w:shd w:val="clear" w:fill="FFFFFF"/>
        </w:rPr>
        <w:br w:type="textWrapping"/>
      </w:r>
      <w:r>
        <w:rPr>
          <w:rFonts w:hint="eastAsia" w:ascii="微软雅黑" w:hAnsi="微软雅黑" w:eastAsia="微软雅黑" w:cs="微软雅黑"/>
          <w:i w:val="0"/>
          <w:iCs w:val="0"/>
          <w:caps w:val="0"/>
          <w:color w:val="4B4A4A"/>
          <w:spacing w:val="0"/>
          <w:sz w:val="24"/>
          <w:szCs w:val="24"/>
          <w:shd w:val="clear" w:fill="FFFFFF"/>
        </w:rPr>
        <w:t>LiMON 技术用于床旁肝功能监测。</w:t>
      </w:r>
    </w:p>
    <w:p w14:paraId="013EBAFD">
      <w:pPr>
        <w:rPr>
          <w:rFonts w:hint="eastAsia" w:ascii="微软雅黑" w:hAnsi="微软雅黑" w:eastAsia="微软雅黑" w:cs="微软雅黑"/>
          <w:i w:val="0"/>
          <w:iCs w:val="0"/>
          <w:caps w:val="0"/>
          <w:color w:val="4B4A4A"/>
          <w:spacing w:val="0"/>
          <w:sz w:val="24"/>
          <w:szCs w:val="24"/>
          <w:shd w:val="clear" w:fill="FFFFFF"/>
        </w:rPr>
      </w:pPr>
    </w:p>
    <w:p w14:paraId="0D67380F">
      <w:pPr>
        <w:rPr>
          <w:rFonts w:hint="eastAsia" w:ascii="微软雅黑" w:hAnsi="微软雅黑" w:eastAsia="微软雅黑" w:cs="微软雅黑"/>
          <w:i w:val="0"/>
          <w:iCs w:val="0"/>
          <w:caps w:val="0"/>
          <w:color w:val="4B4A4A"/>
          <w:spacing w:val="0"/>
          <w:sz w:val="24"/>
          <w:szCs w:val="24"/>
          <w:shd w:val="clear" w:fill="FFFFFF"/>
        </w:rPr>
      </w:pPr>
      <w:r>
        <w:rPr>
          <w:rFonts w:hint="eastAsia" w:ascii="微软雅黑" w:hAnsi="微软雅黑" w:eastAsia="微软雅黑" w:cs="微软雅黑"/>
          <w:i w:val="0"/>
          <w:iCs w:val="0"/>
          <w:caps w:val="0"/>
          <w:color w:val="4B4A4A"/>
          <w:spacing w:val="0"/>
          <w:sz w:val="24"/>
          <w:szCs w:val="24"/>
          <w:shd w:val="clear" w:fill="FFFFFF"/>
        </w:rPr>
        <w:br w:type="page"/>
      </w:r>
    </w:p>
    <w:p w14:paraId="49BBC260">
      <w:pPr>
        <w:rPr>
          <w:rFonts w:hint="eastAsia" w:ascii="微软雅黑" w:hAnsi="微软雅黑" w:eastAsia="微软雅黑" w:cs="微软雅黑"/>
          <w:color w:val="0000FF"/>
          <w:sz w:val="24"/>
          <w:szCs w:val="24"/>
        </w:rPr>
      </w:pPr>
      <w:r>
        <w:rPr>
          <w:rFonts w:hint="eastAsia" w:ascii="微软雅黑" w:hAnsi="微软雅黑" w:eastAsia="微软雅黑" w:cs="微软雅黑"/>
          <w:color w:val="0000FF"/>
          <w:sz w:val="24"/>
          <w:szCs w:val="24"/>
        </w:rPr>
        <w:t>支气管双腔插管</w:t>
      </w:r>
    </w:p>
    <w:p w14:paraId="575AE60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功能特性：</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双腔，双囊支气管插管插入左或右侧主支气管，用于选择性肺通气（充气和/或放气），吸痰或在外科操作、麻醉操作要求任何一侧肺用支气管镜观察时。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产品特点：</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1、更大的管腔，允许使用大号的支气管镜和吸痰管；</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2、独特的Soft Seal球囊，高容量/低压，与气管壁接触最少，白/蓝色的球囊帮助确定左右支气管导管；</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3、球囊压力感应装置由不同颜色标示，能够明确区分支气管/气管球囊；</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4、双支气管镜的 PEEP帽允许在PEEP状态下执行纤维支气管镜和吸痰操作，并避免交叉感染。</w:t>
      </w:r>
    </w:p>
    <w:p w14:paraId="04CC15E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4050030" cy="3736340"/>
            <wp:effectExtent l="0" t="0" r="7620" b="165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050030" cy="3736340"/>
                    </a:xfrm>
                    <a:prstGeom prst="rect">
                      <a:avLst/>
                    </a:prstGeom>
                    <a:noFill/>
                    <a:ln w="9525">
                      <a:noFill/>
                    </a:ln>
                  </pic:spPr>
                </pic:pic>
              </a:graphicData>
            </a:graphic>
          </wp:inline>
        </w:drawing>
      </w:r>
    </w:p>
    <w:p w14:paraId="28C05119">
      <w:pPr>
        <w:rPr>
          <w:rFonts w:hint="eastAsia" w:ascii="微软雅黑" w:hAnsi="微软雅黑" w:eastAsia="微软雅黑" w:cs="微软雅黑"/>
          <w:sz w:val="24"/>
          <w:szCs w:val="24"/>
        </w:rPr>
        <w:sectPr>
          <w:pgSz w:w="11906" w:h="16838"/>
          <w:pgMar w:top="1440" w:right="1800" w:bottom="1440" w:left="1800" w:header="851" w:footer="992" w:gutter="0"/>
          <w:cols w:space="425" w:num="1"/>
          <w:docGrid w:type="lines" w:linePitch="312" w:charSpace="0"/>
        </w:sectPr>
      </w:pPr>
    </w:p>
    <w:p w14:paraId="23567B6B">
      <w:pPr>
        <w:rPr>
          <w:rFonts w:hint="eastAsia" w:ascii="微软雅黑" w:hAnsi="微软雅黑" w:eastAsia="微软雅黑" w:cs="微软雅黑"/>
          <w:color w:val="0000FF"/>
          <w:sz w:val="24"/>
          <w:szCs w:val="24"/>
        </w:rPr>
      </w:pPr>
      <w:r>
        <w:rPr>
          <w:rFonts w:hint="eastAsia" w:ascii="微软雅黑" w:hAnsi="微软雅黑" w:eastAsia="微软雅黑" w:cs="微软雅黑"/>
          <w:color w:val="0000FF"/>
          <w:sz w:val="24"/>
          <w:szCs w:val="24"/>
          <w:lang w:val="en-US" w:eastAsia="zh-CN"/>
        </w:rPr>
        <w:t>PALL</w:t>
      </w:r>
      <w:r>
        <w:rPr>
          <w:rFonts w:hint="eastAsia" w:ascii="微软雅黑" w:hAnsi="微软雅黑" w:eastAsia="微软雅黑" w:cs="微软雅黑"/>
          <w:color w:val="0000FF"/>
          <w:sz w:val="24"/>
          <w:szCs w:val="24"/>
        </w:rPr>
        <w:t>麻醉机患者端呼吸通路过滤器</w:t>
      </w:r>
    </w:p>
    <w:p w14:paraId="01FF76D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特点</w:t>
      </w:r>
    </w:p>
    <w:p w14:paraId="44BE71FB">
      <w:pPr>
        <w:numPr>
          <w:ilvl w:val="0"/>
          <w:numId w:val="1"/>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折叠疏水膜</w:t>
      </w:r>
    </w:p>
    <w:p w14:paraId="2A889137">
      <w:pPr>
        <w:numPr>
          <w:ilvl w:val="0"/>
          <w:numId w:val="1"/>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经验证，可有效滤除新冠病毒、丙肝病毒、艾滋病毒、结核分枝杆菌、金黄色葡萄球菌和异常的朊病毒蛋白</w:t>
      </w:r>
    </w:p>
    <w:p w14:paraId="4A071D0B">
      <w:pPr>
        <w:numPr>
          <w:ilvl w:val="0"/>
          <w:numId w:val="1"/>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可有效滤除经液体传播的病毒和细菌，滤除率100%</w:t>
      </w:r>
    </w:p>
    <w:p w14:paraId="75FA8766">
      <w:pPr>
        <w:numPr>
          <w:ilvl w:val="0"/>
          <w:numId w:val="1"/>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有效滤除液体和气体中携带的过敏物质天然乳胶颗粒</w:t>
      </w:r>
    </w:p>
    <w:p w14:paraId="73922ED4">
      <w:pPr>
        <w:numPr>
          <w:ilvl w:val="0"/>
          <w:numId w:val="1"/>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每个过滤器都经过完整性及有效性测试</w:t>
      </w:r>
    </w:p>
    <w:p w14:paraId="5B8A9669">
      <w:pPr>
        <w:numPr>
          <w:ilvl w:val="0"/>
          <w:numId w:val="1"/>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死腔量小</w:t>
      </w:r>
    </w:p>
    <w:p w14:paraId="3B6864D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有效保护</w:t>
      </w:r>
    </w:p>
    <w:p w14:paraId="2EC14320">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高效保护患者免受病原体的交叉感染</w:t>
      </w:r>
    </w:p>
    <w:p w14:paraId="267DFE92">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延长管路使用时间</w:t>
      </w:r>
    </w:p>
    <w:p w14:paraId="61A36E05">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降低医疗成本</w:t>
      </w:r>
    </w:p>
    <w:p w14:paraId="101A31D5">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提高使用周转率</w:t>
      </w:r>
    </w:p>
    <w:p w14:paraId="030E5B97">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减少医疗废弃物的产生</w:t>
      </w:r>
    </w:p>
    <w:p w14:paraId="75310341">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免除乳胶颗粒的污染</w:t>
      </w:r>
    </w:p>
    <w:p w14:paraId="4B47D9B2">
      <w:pPr>
        <w:numPr>
          <w:ilvl w:val="0"/>
          <w:numId w:val="2"/>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应用范围广</w:t>
      </w:r>
    </w:p>
    <w:p w14:paraId="0120F26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产品特点</w:t>
      </w:r>
    </w:p>
    <w:p w14:paraId="665BE714">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有效的微生物屏障：折叠疏水膜可有效滤除气体和液体中携带的微生物，因此，在麻醉机使用中，呼吸通路过滤器可免除不同患者间的交叉感染1,2,3。经验证，Pall Ultipor 25呼吸通路过滤器可有效滤除新冠病毒4、结核分枝杆菌5.金黄色葡萄球菌6、丙肝病毒2、艾滋病毒7、传染性的朊病毒蛋白8、白念珠菌9及甲型流感病毒10。</w:t>
      </w:r>
    </w:p>
    <w:p w14:paraId="0036F2A5">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结合医院对呼吸管路的使用规定，日常使用 Pall Ultipor 25呼吸通路过滤器可有效保护呼吸管路，以防止来自病人端的污染，进而延长机器内呼吸管路的使用时间。同时，请咨询您所使用的呼吸管路制造商，以确保该管路是否可以延长使用时间。</w:t>
      </w:r>
    </w:p>
    <w:p w14:paraId="4BD19B37">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生理水平湿化效果：在麻醉机的半开放回路中，患者的水分流失降低到最小，接近生理水平。在半开放的小儿麻醉通气中，Pall Ultipor 25 呼吸通路过滤器可使机械通气管路中的干冷气体湿度增加至生理水平11。</w:t>
      </w:r>
    </w:p>
    <w:p w14:paraId="036E14F9">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疏水性及滤除分泌物2,5,6,1：所有Pall 呼吸通路过滤器滤膜均采用 Pall 专利疏水膜，Pall Ultipor 25 呼吸通路过滤器经证实，可以承受超过 70cm 水柱的进水压(疏水性)14。</w:t>
      </w:r>
    </w:p>
    <w:p w14:paraId="3585035B">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无乳胶颗粒：Pall Ultipor 25 呼吸通过滤器不含天然乳胶颗粒，且经实验证明，可滤除液体和气体中携带的过敏物质天然乳胶颗粒15,16。</w:t>
      </w:r>
    </w:p>
    <w:p w14:paraId="59592440">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低气道阻力：按照使用说明，在临床使用过程中，独特的折叠疏水膜可确保较低的气体阻力17。</w:t>
      </w:r>
    </w:p>
    <w:p w14:paraId="01EC5AEB">
      <w:pPr>
        <w:numPr>
          <w:ilvl w:val="0"/>
          <w:numId w:val="3"/>
        </w:numPr>
        <w:ind w:left="425" w:leftChars="0" w:hanging="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死腔量小：PallUltipor 25 呼吸通路过滤器死腔量较小，仅35 mL，可在成人和小儿麻醉中使用11,12。</w:t>
      </w:r>
    </w:p>
    <w:p w14:paraId="4C39A6D6">
      <w:pPr>
        <w:rPr>
          <w:rFonts w:hint="eastAsia" w:ascii="微软雅黑" w:hAnsi="微软雅黑" w:eastAsia="微软雅黑" w:cs="微软雅黑"/>
          <w:sz w:val="24"/>
          <w:szCs w:val="24"/>
        </w:rPr>
      </w:pPr>
    </w:p>
    <w:p w14:paraId="7E43BD0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1645920" cy="1517650"/>
            <wp:effectExtent l="0" t="0" r="11430" b="635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645920" cy="1517650"/>
                    </a:xfrm>
                    <a:prstGeom prst="rect">
                      <a:avLst/>
                    </a:prstGeom>
                    <a:noFill/>
                    <a:ln w="9525">
                      <a:noFill/>
                    </a:ln>
                  </pic:spPr>
                </pic:pic>
              </a:graphicData>
            </a:graphic>
          </wp:inline>
        </w:drawing>
      </w:r>
      <w:r>
        <w:rPr>
          <w:rFonts w:hint="eastAsia" w:ascii="微软雅黑" w:hAnsi="微软雅黑" w:eastAsia="微软雅黑" w:cs="微软雅黑"/>
          <w:sz w:val="24"/>
          <w:szCs w:val="24"/>
        </w:rPr>
        <w:drawing>
          <wp:inline distT="0" distB="0" distL="114300" distR="114300">
            <wp:extent cx="1607185" cy="1482725"/>
            <wp:effectExtent l="0" t="0" r="12065" b="317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607185" cy="1482725"/>
                    </a:xfrm>
                    <a:prstGeom prst="rect">
                      <a:avLst/>
                    </a:prstGeom>
                    <a:noFill/>
                    <a:ln w="9525">
                      <a:noFill/>
                    </a:ln>
                  </pic:spPr>
                </pic:pic>
              </a:graphicData>
            </a:graphic>
          </wp:inline>
        </w:drawing>
      </w:r>
      <w:bookmarkStart w:id="0" w:name="_GoBack"/>
      <w:bookmarkEnd w:id="0"/>
    </w:p>
    <w:p w14:paraId="1A28D067">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libaba-PuHuiTi-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E452"/>
    <w:multiLevelType w:val="singleLevel"/>
    <w:tmpl w:val="A94FE452"/>
    <w:lvl w:ilvl="0" w:tentative="0">
      <w:start w:val="1"/>
      <w:numFmt w:val="decimal"/>
      <w:lvlText w:val="%1."/>
      <w:lvlJc w:val="left"/>
      <w:pPr>
        <w:ind w:left="425" w:hanging="425"/>
      </w:pPr>
      <w:rPr>
        <w:rFonts w:hint="default"/>
      </w:rPr>
    </w:lvl>
  </w:abstractNum>
  <w:abstractNum w:abstractNumId="1">
    <w:nsid w:val="D16A3002"/>
    <w:multiLevelType w:val="singleLevel"/>
    <w:tmpl w:val="D16A3002"/>
    <w:lvl w:ilvl="0" w:tentative="0">
      <w:start w:val="1"/>
      <w:numFmt w:val="decimal"/>
      <w:lvlText w:val="%1."/>
      <w:lvlJc w:val="left"/>
      <w:pPr>
        <w:ind w:left="425" w:hanging="425"/>
      </w:pPr>
      <w:rPr>
        <w:rFonts w:hint="default"/>
      </w:rPr>
    </w:lvl>
  </w:abstractNum>
  <w:abstractNum w:abstractNumId="2">
    <w:nsid w:val="F18694D5"/>
    <w:multiLevelType w:val="singleLevel"/>
    <w:tmpl w:val="F18694D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60DB4"/>
    <w:rsid w:val="3B660DB4"/>
    <w:rsid w:val="40C5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454</Words>
  <Characters>528</Characters>
  <Lines>0</Lines>
  <Paragraphs>0</Paragraphs>
  <TotalTime>20</TotalTime>
  <ScaleCrop>false</ScaleCrop>
  <LinksUpToDate>false</LinksUpToDate>
  <CharactersWithSpaces>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2024-12-03T03:33:00Z</dcterms:created>
  <dc:creator>玲</dc:creator>
  <cp:lastModifiedBy>玲</cp:lastModifiedBy>
  <dcterms:modified xsi:type="dcterms:W3CDTF">2024-12-03T03:59:14Z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0BE5DAC421584225A10E05B5224AC9F7_11</vt:lpwstr>
  </property>
</Properties>
</file>