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5D300" w14:textId="2490165E" w:rsidR="00E413E2" w:rsidRPr="00E413E2" w:rsidRDefault="00E413E2" w:rsidP="00E413E2">
      <w:pPr>
        <w:jc w:val="center"/>
        <w:rPr>
          <w:b/>
          <w:bCs/>
          <w:sz w:val="52"/>
          <w:szCs w:val="56"/>
        </w:rPr>
      </w:pPr>
      <w:r w:rsidRPr="00E413E2">
        <w:rPr>
          <w:rFonts w:hint="eastAsia"/>
          <w:b/>
          <w:bCs/>
          <w:sz w:val="44"/>
          <w:szCs w:val="48"/>
        </w:rPr>
        <w:t>士卓曼公司介绍</w:t>
      </w:r>
    </w:p>
    <w:p w14:paraId="7E8E2335" w14:textId="1BD052D1" w:rsidR="00C54991" w:rsidRPr="00E413E2" w:rsidRDefault="00C54991" w:rsidP="00E413E2">
      <w:pPr>
        <w:rPr>
          <w:rFonts w:hint="eastAsia"/>
          <w:b/>
          <w:bCs/>
          <w:sz w:val="28"/>
          <w:szCs w:val="32"/>
        </w:rPr>
      </w:pPr>
      <w:r w:rsidRPr="00E413E2">
        <w:rPr>
          <w:rFonts w:hint="eastAsia"/>
          <w:b/>
          <w:bCs/>
          <w:sz w:val="28"/>
          <w:szCs w:val="32"/>
        </w:rPr>
        <w:t>品牌融聚，全方位解决方案</w:t>
      </w:r>
    </w:p>
    <w:p w14:paraId="3419C5DE" w14:textId="41BB2DDF" w:rsidR="00DE7D65" w:rsidRDefault="00C54991" w:rsidP="00E413E2">
      <w:pPr>
        <w:ind w:firstLineChars="200" w:firstLine="420"/>
      </w:pPr>
      <w:r w:rsidRPr="00C54991">
        <w:t>士卓曼是全球口腔美学领域的合作伙伴，秉承让人人都能绽放自信微笑的愿景，为牙科专业人士提供创新的口腔美学解决方案，并致力于成为世界领先的口腔专业先锋。士卓曼与全球众多医疗机构、研究机构及医科大学合作，研发生产用于口腔美学修复解决方案的口腔种植体、手术器械、CAD/CAM修复体、生物材料、正畸以及数字化产品服务。</w:t>
      </w:r>
    </w:p>
    <w:p w14:paraId="7276036B" w14:textId="77777777" w:rsidR="00C54991" w:rsidRDefault="00C54991" w:rsidP="00E413E2">
      <w:pPr>
        <w:ind w:firstLineChars="200" w:firstLine="420"/>
      </w:pPr>
      <w:r w:rsidRPr="00C54991">
        <w:t>士卓曼总部位于瑞士巴塞尔，全球员工10,400余人，通过子公司及广泛的经销合作网络为全球100多个国家和地区提供产品和服务。1999年士卓曼入驻中国，20余年以来，帮助众多中国患者重拾自信笑容。士卓曼在中国31个省市自治区开展业务，覆盖303个城市，包含口腔医学领域从种植外科、修复材料、生物材料到正畸和数字化解决方案的完整而清晰的产业链，与近300名员</w:t>
      </w:r>
      <w:r w:rsidRPr="00C54991">
        <w:rPr>
          <w:rFonts w:hint="eastAsia"/>
        </w:rPr>
        <w:t>工共同为中国患者创造了超过550万个微笑。</w:t>
      </w:r>
    </w:p>
    <w:p w14:paraId="69CEB515" w14:textId="77777777" w:rsidR="00E413E2" w:rsidRDefault="00E413E2" w:rsidP="00C54991">
      <w:pPr>
        <w:rPr>
          <w:rFonts w:hint="eastAsia"/>
        </w:rPr>
      </w:pPr>
    </w:p>
    <w:p w14:paraId="050AF41C" w14:textId="39B96E96" w:rsidR="00C54991" w:rsidRPr="00E413E2" w:rsidRDefault="00C54991" w:rsidP="00C54991">
      <w:pPr>
        <w:rPr>
          <w:b/>
          <w:bCs/>
          <w:sz w:val="28"/>
          <w:szCs w:val="32"/>
        </w:rPr>
      </w:pPr>
      <w:r w:rsidRPr="00C54991">
        <w:rPr>
          <w:b/>
          <w:bCs/>
          <w:sz w:val="28"/>
          <w:szCs w:val="32"/>
        </w:rPr>
        <w:t>士卓曼中国品牌综述</w:t>
      </w:r>
    </w:p>
    <w:p w14:paraId="7EFDFE84" w14:textId="7FC1E741" w:rsidR="00C54991" w:rsidRPr="00C54991" w:rsidRDefault="00C54991" w:rsidP="00C54991">
      <w:pPr>
        <w:rPr>
          <w:rFonts w:hint="eastAsia"/>
          <w:b/>
          <w:bCs/>
          <w:sz w:val="24"/>
          <w:szCs w:val="28"/>
        </w:rPr>
      </w:pPr>
      <w:r w:rsidRPr="00E413E2">
        <w:rPr>
          <w:rFonts w:hint="eastAsia"/>
          <w:b/>
          <w:bCs/>
          <w:sz w:val="24"/>
          <w:szCs w:val="28"/>
        </w:rPr>
        <w:t>一、士卓曼，全球牙科种植体及口腔美学的金标准</w:t>
      </w:r>
    </w:p>
    <w:p w14:paraId="1043950A" w14:textId="77777777" w:rsidR="00C54991" w:rsidRDefault="00C54991" w:rsidP="00E413E2">
      <w:pPr>
        <w:ind w:firstLineChars="200" w:firstLine="420"/>
      </w:pPr>
      <w:r w:rsidRPr="00C54991">
        <w:t>士卓曼代表着瑞士优异的质量、精度和创新，以全球强大的科研网络为支持，让人们对牙科充满信心。作为口腔美学解决方案的全球领先者，士卓曼在长期循证医学和科学研究的支持下，提供被视为行业标杆和颠覆性技术突破的尖端创新成果。我们不断突破界限，为口腔健康保驾护航。士卓曼通过不断创新突破和跨领域合作，取得了丰硕的技术成果，改变了牙科领域。提供广泛预防性和常规性的牙科种植、修复、口腔组织再生领域及数字化口腔的产品及解决方案，确保实现自然的美学效果，并提升患者的舒适度。</w:t>
      </w:r>
    </w:p>
    <w:p w14:paraId="55F350D0" w14:textId="00BFB6B0" w:rsidR="00C54991" w:rsidRPr="00C54991" w:rsidRDefault="00C54991" w:rsidP="00C54991">
      <w:pPr>
        <w:rPr>
          <w:rFonts w:hint="eastAsia"/>
        </w:rPr>
      </w:pPr>
      <w:r>
        <w:rPr>
          <w:noProof/>
        </w:rPr>
        <w:drawing>
          <wp:inline distT="0" distB="0" distL="0" distR="0" wp14:anchorId="3EF96A53" wp14:editId="5A27FA1B">
            <wp:extent cx="2873629" cy="1781175"/>
            <wp:effectExtent l="0" t="0" r="0" b="0"/>
            <wp:docPr id="11711149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149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7584" cy="178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A71" w:rsidRPr="00326A71">
        <w:t xml:space="preserve"> </w:t>
      </w:r>
      <w:r w:rsidR="00326A71">
        <w:rPr>
          <w:noProof/>
        </w:rPr>
        <w:drawing>
          <wp:inline distT="0" distB="0" distL="0" distR="0" wp14:anchorId="7B92C260" wp14:editId="42A0516D">
            <wp:extent cx="2151011" cy="3225800"/>
            <wp:effectExtent l="0" t="0" r="0" b="0"/>
            <wp:docPr id="13145198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28" cy="324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2EEC4" w14:textId="77777777" w:rsidR="00C54991" w:rsidRDefault="00C54991" w:rsidP="00C54991"/>
    <w:p w14:paraId="333B6B1D" w14:textId="5C1102C2" w:rsidR="00C54991" w:rsidRPr="00C54991" w:rsidRDefault="00C54991" w:rsidP="00C54991">
      <w:pPr>
        <w:rPr>
          <w:rFonts w:hint="eastAsia"/>
          <w:b/>
          <w:bCs/>
          <w:sz w:val="24"/>
          <w:szCs w:val="28"/>
        </w:rPr>
      </w:pPr>
      <w:r w:rsidRPr="00E413E2">
        <w:rPr>
          <w:rFonts w:hint="eastAsia"/>
          <w:b/>
          <w:bCs/>
          <w:sz w:val="24"/>
          <w:szCs w:val="28"/>
        </w:rPr>
        <w:t>二、安卓健，高品质且创新的种植</w:t>
      </w:r>
      <w:proofErr w:type="gramStart"/>
      <w:r w:rsidRPr="00E413E2">
        <w:rPr>
          <w:rFonts w:hint="eastAsia"/>
          <w:b/>
          <w:bCs/>
          <w:sz w:val="24"/>
          <w:szCs w:val="28"/>
        </w:rPr>
        <w:t>体解决</w:t>
      </w:r>
      <w:proofErr w:type="gramEnd"/>
      <w:r w:rsidRPr="00E413E2">
        <w:rPr>
          <w:rFonts w:hint="eastAsia"/>
          <w:b/>
          <w:bCs/>
          <w:sz w:val="24"/>
          <w:szCs w:val="28"/>
        </w:rPr>
        <w:t>方案</w:t>
      </w:r>
    </w:p>
    <w:p w14:paraId="08E83AD3" w14:textId="77777777" w:rsidR="00C54991" w:rsidRDefault="00C54991" w:rsidP="00E413E2">
      <w:pPr>
        <w:ind w:firstLineChars="200" w:firstLine="420"/>
      </w:pPr>
      <w:r w:rsidRPr="00C54991">
        <w:lastRenderedPageBreak/>
        <w:t>法国安卓</w:t>
      </w:r>
      <w:proofErr w:type="gramStart"/>
      <w:r w:rsidRPr="00C54991">
        <w:t>健位于</w:t>
      </w:r>
      <w:proofErr w:type="gramEnd"/>
      <w:r w:rsidRPr="00C54991">
        <w:t>法国萨朗什，成立于 1947 年，是一家致力于精密仪器制造的企业，拥有 30 多年的种植</w:t>
      </w:r>
      <w:proofErr w:type="gramStart"/>
      <w:r w:rsidRPr="00C54991">
        <w:t>体制造</w:t>
      </w:r>
      <w:proofErr w:type="gramEnd"/>
      <w:r w:rsidRPr="00C54991">
        <w:t>经验，一直致力于开发、制造和销售高品质且创新的种植</w:t>
      </w:r>
      <w:proofErr w:type="gramStart"/>
      <w:r w:rsidRPr="00C54991">
        <w:t>体解决</w:t>
      </w:r>
      <w:proofErr w:type="gramEnd"/>
      <w:r w:rsidRPr="00C54991">
        <w:t>方案和CAD/CAM解决方案。安卓健在欧洲市场拥有业内颇具威望的知名临床专家及医生网络，是欧洲高端以外市场重要的种植</w:t>
      </w:r>
      <w:proofErr w:type="gramStart"/>
      <w:r w:rsidRPr="00C54991">
        <w:t>体解决</w:t>
      </w:r>
      <w:proofErr w:type="gramEnd"/>
      <w:r w:rsidRPr="00C54991">
        <w:t>方案供应商。</w:t>
      </w:r>
    </w:p>
    <w:p w14:paraId="1C2A3AAA" w14:textId="3A567FEA" w:rsidR="00C54991" w:rsidRDefault="00C54991" w:rsidP="00E413E2">
      <w:pPr>
        <w:ind w:firstLineChars="200" w:firstLine="420"/>
        <w:rPr>
          <w:rFonts w:hint="eastAsia"/>
        </w:rPr>
      </w:pPr>
      <w:r w:rsidRPr="00C54991">
        <w:t>2016 年，士卓曼注资安卓健 30% 的股份，并为安卓</w:t>
      </w:r>
      <w:proofErr w:type="gramStart"/>
      <w:r w:rsidRPr="00C54991">
        <w:t>健提供</w:t>
      </w:r>
      <w:proofErr w:type="gramEnd"/>
      <w:r w:rsidRPr="00C54991">
        <w:t xml:space="preserve">了 </w:t>
      </w:r>
      <w:proofErr w:type="spellStart"/>
      <w:r w:rsidRPr="00C54991">
        <w:t>Instradent</w:t>
      </w:r>
      <w:proofErr w:type="spellEnd"/>
      <w:r w:rsidRPr="00C54991">
        <w:t xml:space="preserve"> 业务平台，使其在更多国家销售其产品成为可能。2019年，士卓曼集团在安卓健的股份由2016年的30%增资为全资控股。安卓健极具价格优势，对士卓曼集团的产品组合形成了完美互补，其高性价比的种植</w:t>
      </w:r>
      <w:proofErr w:type="gramStart"/>
      <w:r w:rsidRPr="00C54991">
        <w:t>体解决</w:t>
      </w:r>
      <w:proofErr w:type="gramEnd"/>
      <w:r w:rsidRPr="00C54991">
        <w:t>方案可助力士卓曼集团进入极有吸引力的口腔种植体中高端市场。</w:t>
      </w:r>
      <w:r>
        <w:rPr>
          <w:noProof/>
        </w:rPr>
        <w:drawing>
          <wp:inline distT="0" distB="0" distL="0" distR="0" wp14:anchorId="38DBF5A8" wp14:editId="06D050A3">
            <wp:extent cx="3187700" cy="2846161"/>
            <wp:effectExtent l="0" t="0" r="0" b="0"/>
            <wp:docPr id="3489436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436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708" cy="284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7E3D1" w14:textId="77777777" w:rsidR="00C54991" w:rsidRDefault="00C54991" w:rsidP="00C54991"/>
    <w:p w14:paraId="64026711" w14:textId="77777777" w:rsidR="00C54991" w:rsidRPr="00C54991" w:rsidRDefault="00C54991" w:rsidP="00C54991">
      <w:pPr>
        <w:rPr>
          <w:b/>
          <w:bCs/>
          <w:sz w:val="24"/>
          <w:szCs w:val="28"/>
        </w:rPr>
      </w:pPr>
      <w:r w:rsidRPr="00E413E2">
        <w:rPr>
          <w:rFonts w:hint="eastAsia"/>
          <w:b/>
          <w:bCs/>
          <w:sz w:val="24"/>
          <w:szCs w:val="28"/>
        </w:rPr>
        <w:t>三、创造经典，铸造全球口腔事业的辉煌</w:t>
      </w:r>
    </w:p>
    <w:p w14:paraId="5CC3ACF8" w14:textId="2375F499" w:rsidR="00C54991" w:rsidRDefault="00C54991" w:rsidP="00E413E2">
      <w:pPr>
        <w:ind w:firstLineChars="200" w:firstLine="420"/>
        <w:rPr>
          <w:rFonts w:hint="eastAsia"/>
        </w:rPr>
      </w:pPr>
      <w:r w:rsidRPr="00C54991">
        <w:t>STRAUMANN®DIGITAL SOLUTIONS® 作为综合的数字化解决方案，旨在为口腔医生和技师提供高效个性化的方式，实现全数字化口腔诊疗。</w:t>
      </w:r>
    </w:p>
    <w:p w14:paraId="5F0D6C73" w14:textId="78F0A2BE" w:rsidR="00C54991" w:rsidRDefault="00E413E2" w:rsidP="00326A71">
      <w:pPr>
        <w:ind w:firstLineChars="200" w:firstLine="420"/>
      </w:pPr>
      <w:r w:rsidRPr="00C54991">
        <w:t>STRAUMANN® DIGITAL SOLUTIONS拥有包括扫描、切削和 3D 打印等数字化流程。同时它也是高度整合，开放和模块化的，您可以根据需求灵活地进行组合实现更好的效果，以达到使用数字化提供</w:t>
      </w:r>
      <w:proofErr w:type="gramStart"/>
      <w:r w:rsidRPr="00C54991">
        <w:t>一</w:t>
      </w:r>
      <w:proofErr w:type="gramEnd"/>
      <w:r w:rsidRPr="00C54991">
        <w:t>体式完整解决方案的目的，并保证高精度和高效率的工作流程。</w:t>
      </w:r>
    </w:p>
    <w:p w14:paraId="0C912263" w14:textId="017E10E2" w:rsidR="00B02362" w:rsidRDefault="00B02362" w:rsidP="00B02362">
      <w:pPr>
        <w:rPr>
          <w:rFonts w:hint="eastAsia"/>
        </w:rPr>
      </w:pPr>
      <w:r>
        <w:rPr>
          <w:noProof/>
        </w:rPr>
        <w:drawing>
          <wp:inline distT="0" distB="0" distL="0" distR="0" wp14:anchorId="5C5A54EA" wp14:editId="1B0A7695">
            <wp:extent cx="3200400" cy="1745673"/>
            <wp:effectExtent l="0" t="0" r="0" b="0"/>
            <wp:docPr id="1715924685" name="图片 1" descr="手机屏幕截图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924685" name="图片 1" descr="手机屏幕截图&#10;&#10;中度可信度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6304" cy="174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36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E094B"/>
    <w:multiLevelType w:val="hybridMultilevel"/>
    <w:tmpl w:val="7F30DDCC"/>
    <w:lvl w:ilvl="0" w:tplc="6FF44DA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7310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91"/>
    <w:rsid w:val="00315697"/>
    <w:rsid w:val="00326A71"/>
    <w:rsid w:val="00B02362"/>
    <w:rsid w:val="00C54991"/>
    <w:rsid w:val="00DE7D65"/>
    <w:rsid w:val="00E413E2"/>
    <w:rsid w:val="00ED6902"/>
    <w:rsid w:val="00F0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C868"/>
  <w15:chartTrackingRefBased/>
  <w15:docId w15:val="{8CD8699A-F1EE-415E-B84C-0F46517D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4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99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99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99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99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99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99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9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99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99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5499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9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9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9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9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9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49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5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181</Words>
  <Characters>1035</Characters>
  <Application>Microsoft Office Word</Application>
  <DocSecurity>0</DocSecurity>
  <Lines>8</Lines>
  <Paragraphs>2</Paragraphs>
  <ScaleCrop>false</ScaleCrop>
  <Company>Straumann Group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Sun</dc:creator>
  <cp:keywords/>
  <dc:description/>
  <cp:lastModifiedBy>Abby Sun</cp:lastModifiedBy>
  <cp:revision>1</cp:revision>
  <dcterms:created xsi:type="dcterms:W3CDTF">2024-09-13T15:29:00Z</dcterms:created>
  <dcterms:modified xsi:type="dcterms:W3CDTF">2024-09-13T16:00:00Z</dcterms:modified>
</cp:coreProperties>
</file>