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left="0" w:leftChars="0" w:firstLine="4002" w:firstLineChars="1000"/>
        <w:jc w:val="both"/>
        <w:rPr>
          <w:rFonts w:hint="default"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40"/>
          <w:szCs w:val="4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1016635</wp:posOffset>
            </wp:positionH>
            <wp:positionV relativeFrom="paragraph">
              <wp:posOffset>-67945</wp:posOffset>
            </wp:positionV>
            <wp:extent cx="1513205" cy="457200"/>
            <wp:effectExtent l="0" t="0" r="1079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003399"/>
          <w:sz w:val="40"/>
          <w:szCs w:val="40"/>
        </w:rPr>
        <w:t>深圳博兴生物科技有限公司</w:t>
      </w:r>
    </w:p>
    <w:p>
      <w:pPr>
        <w:pStyle w:val="3"/>
        <w:spacing w:before="10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360" w:lineRule="auto"/>
        <w:ind w:left="0" w:leftChars="0" w:firstLine="320" w:firstLineChars="10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3399"/>
          <w:sz w:val="32"/>
          <w:szCs w:val="32"/>
        </w:rPr>
        <w:t>公司简介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3" w:line="360" w:lineRule="auto"/>
        <w:ind w:left="273" w:leftChars="124" w:right="10" w:rightChars="0" w:firstLine="53" w:firstLineChars="19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2942590</wp:posOffset>
                </wp:positionH>
                <wp:positionV relativeFrom="paragraph">
                  <wp:posOffset>3667125</wp:posOffset>
                </wp:positionV>
                <wp:extent cx="3230245" cy="420052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78275" y="6572250"/>
                          <a:ext cx="3230245" cy="420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line="285" w:lineRule="exact"/>
                              <w:ind w:left="16" w:leftChars="0" w:hanging="16" w:hangingChars="6"/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ind w:left="13" w:leftChars="0" w:hanging="13" w:hangingChars="6"/>
                              <w:jc w:val="both"/>
                              <w:rPr>
                                <w:rFonts w:hint="default" w:ascii="Times New Roman" w:hAnsi="Times New Roman" w:cs="Times New Roman"/>
                                <w:position w:val="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position w:val="4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1049020" cy="1049020"/>
                                  <wp:effectExtent l="0" t="0" r="2540" b="2540"/>
                                  <wp:docPr id="31" name="图片 31" descr="800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800T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t="19757" b="2030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020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position w:val="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position w:val="4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1127760" cy="1127760"/>
                                  <wp:effectExtent l="0" t="0" r="0" b="0"/>
                                  <wp:docPr id="30" name="图片 30" descr="Epoch-2-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Epoch-2-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7761" t="19093" r="8448" b="185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760" cy="1127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1100" w:firstLineChars="500"/>
                              <w:rPr>
                                <w:rFonts w:hint="default" w:ascii="Times New Roman" w:hAnsi="Times New Roman" w:cs="Times New Roman"/>
                                <w:sz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2"/>
                                <w:szCs w:val="22"/>
                                <w:lang w:val="en-US" w:eastAsia="zh-CN"/>
                              </w:rPr>
                              <w:t>800 TS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Epoch 2 </w:t>
                            </w:r>
                            <w:r>
                              <w:rPr>
                                <w:rFonts w:hint="eastAsia" w:ascii="Calibri"/>
                                <w:position w:val="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position w:val="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position w:val="4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1259840" cy="948055"/>
                                  <wp:effectExtent l="0" t="0" r="5080" b="12065"/>
                                  <wp:docPr id="17" name="图片 17" descr="synergy-HT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synergy-HTX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t="20148" b="598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9840" cy="948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position w:val="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129030" cy="1057910"/>
                                  <wp:effectExtent l="0" t="0" r="0" b="8890"/>
                                  <wp:docPr id="11" name="图片 11" descr="Synergy-H1-Cen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Synergy-H1-Cente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7809" t="10827" r="-2645" b="81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9030" cy="1057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880" w:firstLineChars="400"/>
                              <w:rPr>
                                <w:rFonts w:hint="eastAsia" w:ascii="Times New Roman" w:hAnsi="Times New Roman" w:cs="Times New Roman"/>
                                <w:sz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2"/>
                                <w:lang w:val="en-US" w:eastAsia="zh-CN"/>
                              </w:rPr>
                              <w:t xml:space="preserve">Synergy HTX             Synergy H1    </w:t>
                            </w: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position w:val="1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position w:val="1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1088390" cy="1088390"/>
                                  <wp:effectExtent l="0" t="0" r="8890" b="9525"/>
                                  <wp:docPr id="26" name="图片 26" descr="neo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neo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7873" r="6899" b="56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8390" cy="1088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position w:val="1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74420" cy="1074420"/>
                                  <wp:effectExtent l="0" t="0" r="7620" b="7620"/>
                                  <wp:docPr id="16" name="图片 16" descr="synergyL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synergyLX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442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660" w:firstLineChars="300"/>
                              <w:rPr>
                                <w:rFonts w:hint="eastAsia" w:ascii="Times New Roman" w:hAnsi="Times New Roman" w:cs="Times New Roman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2"/>
                                <w:lang w:val="en-US" w:eastAsia="zh-CN"/>
                              </w:rPr>
                              <w:t xml:space="preserve"> Synergy Neo2                Synergy LX</w:t>
                            </w:r>
                          </w:p>
                          <w:p>
                            <w:pPr>
                              <w:ind w:left="16" w:leftChars="0" w:hanging="16" w:hangingChars="6"/>
                              <w:jc w:val="both"/>
                              <w:rPr>
                                <w:rFonts w:hint="eastAsia" w:ascii="Times New Roman" w:hAnsi="Times New Roman" w:cs="Times New Roman"/>
                                <w:position w:val="4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1.7pt;margin-top:288.75pt;height:330.75pt;width:254.35pt;z-index:251661312;mso-width-relative:page;mso-height-relative:page;" filled="f" stroked="f" coordsize="21600,21600" o:gfxdata="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/0N+7dAAAADQEAAA8AAAAAAAAA&#10;AQAgAAAAIgAAAGRycy9kb3ducmV2LnhtbFBLAQIUABQAAAAIAIdO4kAsoumdRQIAAHMEAAAOAAAA&#10;AAAAAAEAIAAAACw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line="285" w:lineRule="exact"/>
                        <w:ind w:left="16" w:leftChars="0" w:hanging="16" w:hangingChars="6"/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ind w:left="13" w:leftChars="0" w:hanging="13" w:hangingChars="6"/>
                        <w:jc w:val="both"/>
                        <w:rPr>
                          <w:rFonts w:hint="default" w:ascii="Times New Roman" w:hAnsi="Times New Roman" w:cs="Times New Roman"/>
                          <w:position w:val="4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default" w:ascii="Times New Roman" w:hAnsi="Times New Roman" w:cs="Times New Roman"/>
                          <w:position w:val="4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1049020" cy="1049020"/>
                            <wp:effectExtent l="0" t="0" r="2540" b="2540"/>
                            <wp:docPr id="31" name="图片 31" descr="800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800T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t="19757" b="2030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020" cy="1049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Times New Roman" w:hAnsi="Times New Roman" w:cs="Times New Roman"/>
                          <w:position w:val="4"/>
                          <w:sz w:val="28"/>
                          <w:szCs w:val="28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default" w:ascii="Times New Roman" w:hAnsi="Times New Roman" w:cs="Times New Roman"/>
                          <w:position w:val="4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1127760" cy="1127760"/>
                            <wp:effectExtent l="0" t="0" r="0" b="0"/>
                            <wp:docPr id="30" name="图片 30" descr="Epoch-2-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Epoch-2-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7761" t="19093" r="8448" b="185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7760" cy="1127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1100" w:firstLineChars="500"/>
                        <w:rPr>
                          <w:rFonts w:hint="default" w:ascii="Times New Roman" w:hAnsi="Times New Roman" w:cs="Times New Roman"/>
                          <w:sz w:val="2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2"/>
                          <w:szCs w:val="22"/>
                          <w:lang w:val="en-US" w:eastAsia="zh-CN"/>
                        </w:rPr>
                        <w:t>800 TS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2"/>
                          <w:lang w:val="en-US" w:eastAsia="zh-CN"/>
                        </w:rPr>
                        <w:t xml:space="preserve">                     Epoch 2 </w:t>
                      </w:r>
                      <w:r>
                        <w:rPr>
                          <w:rFonts w:hint="eastAsia" w:ascii="Calibri"/>
                          <w:position w:val="4"/>
                          <w:sz w:val="22"/>
                          <w:szCs w:val="22"/>
                          <w:lang w:val="en-US" w:eastAsia="zh-CN"/>
                        </w:rPr>
                        <w:t xml:space="preserve">         </w:t>
                      </w: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position w:val="4"/>
                          <w:sz w:val="28"/>
                          <w:szCs w:val="28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default" w:ascii="Times New Roman" w:hAnsi="Times New Roman" w:cs="Times New Roman"/>
                          <w:position w:val="4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1259840" cy="948055"/>
                            <wp:effectExtent l="0" t="0" r="5080" b="12065"/>
                            <wp:docPr id="17" name="图片 17" descr="synergy-HT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synergy-HTX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t="20148" b="598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9840" cy="948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Times New Roman" w:hAnsi="Times New Roman" w:cs="Times New Roman"/>
                          <w:position w:val="4"/>
                          <w:sz w:val="28"/>
                          <w:szCs w:val="28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Times New Roman" w:hAnsi="Times New Roman" w:cs="Times New Roman"/>
                          <w:sz w:val="28"/>
                          <w:lang w:val="en-US" w:eastAsia="zh-CN"/>
                        </w:rPr>
                        <w:drawing>
                          <wp:inline distT="0" distB="0" distL="114300" distR="114300">
                            <wp:extent cx="1129030" cy="1057910"/>
                            <wp:effectExtent l="0" t="0" r="0" b="8890"/>
                            <wp:docPr id="11" name="图片 11" descr="Synergy-H1-Cen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Synergy-H1-Center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7809" t="10827" r="-2645" b="81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9030" cy="1057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880" w:firstLineChars="400"/>
                        <w:rPr>
                          <w:rFonts w:hint="eastAsia" w:ascii="Times New Roman" w:hAnsi="Times New Roman" w:cs="Times New Roman"/>
                          <w:sz w:val="28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2"/>
                          <w:lang w:val="en-US" w:eastAsia="zh-CN"/>
                        </w:rPr>
                        <w:t xml:space="preserve">Synergy HTX             Synergy H1    </w:t>
                      </w: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position w:val="1"/>
                          <w:sz w:val="28"/>
                          <w:szCs w:val="28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default" w:ascii="Times New Roman" w:hAnsi="Times New Roman" w:cs="Times New Roman"/>
                          <w:position w:val="1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1088390" cy="1088390"/>
                            <wp:effectExtent l="0" t="0" r="8890" b="9525"/>
                            <wp:docPr id="26" name="图片 26" descr="neo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neo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7873" r="6899" b="56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8390" cy="1088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Times New Roman" w:hAnsi="Times New Roman" w:cs="Times New Roman"/>
                          <w:position w:val="1"/>
                          <w:sz w:val="28"/>
                          <w:szCs w:val="28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eastAsia="zh-CN"/>
                        </w:rPr>
                        <w:drawing>
                          <wp:inline distT="0" distB="0" distL="114300" distR="114300">
                            <wp:extent cx="1074420" cy="1074420"/>
                            <wp:effectExtent l="0" t="0" r="7620" b="7620"/>
                            <wp:docPr id="16" name="图片 16" descr="synergyL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synergyLX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4420" cy="1074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660" w:firstLineChars="300"/>
                        <w:rPr>
                          <w:rFonts w:hint="eastAsia" w:ascii="Times New Roman" w:hAnsi="Times New Roman" w:cs="Times New Roman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2"/>
                          <w:lang w:val="en-US" w:eastAsia="zh-CN"/>
                        </w:rPr>
                        <w:t xml:space="preserve"> Synergy Neo2                Synergy LX</w:t>
                      </w:r>
                    </w:p>
                    <w:p>
                      <w:pPr>
                        <w:ind w:left="16" w:leftChars="0" w:hanging="16" w:hangingChars="6"/>
                        <w:jc w:val="both"/>
                        <w:rPr>
                          <w:rFonts w:hint="eastAsia" w:ascii="Times New Roman" w:hAnsi="Times New Roman" w:cs="Times New Roman"/>
                          <w:position w:val="4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color w:val="1F1F1F"/>
          <w:spacing w:val="-4"/>
          <w:sz w:val="28"/>
          <w:szCs w:val="28"/>
        </w:rPr>
        <w:t xml:space="preserve">深圳博兴生物科技有限公司成立于 </w:t>
      </w:r>
      <w:r>
        <w:rPr>
          <w:rFonts w:hint="default" w:ascii="Times New Roman" w:hAnsi="Times New Roman" w:eastAsia="Arial MT" w:cs="Times New Roman"/>
          <w:color w:val="1F1F1F"/>
          <w:sz w:val="28"/>
          <w:szCs w:val="28"/>
        </w:rPr>
        <w:t>2013</w:t>
      </w:r>
      <w:r>
        <w:rPr>
          <w:rFonts w:hint="default" w:ascii="Times New Roman" w:hAnsi="Times New Roman" w:eastAsia="Arial MT" w:cs="Times New Roman"/>
          <w:color w:val="1F1F1F"/>
          <w:spacing w:val="-7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1F1F1F"/>
          <w:sz w:val="28"/>
          <w:szCs w:val="28"/>
        </w:rPr>
        <w:t>年，是一家致力于生命科学和生物技术领域的企业。</w:t>
      </w:r>
      <w:r>
        <w:rPr>
          <w:rFonts w:hint="default" w:ascii="Times New Roman" w:hAnsi="Times New Roman" w:cs="Times New Roman"/>
          <w:color w:val="1F1F1F"/>
          <w:sz w:val="28"/>
          <w:szCs w:val="28"/>
          <w:lang w:val="en-US" w:eastAsia="zh-CN"/>
        </w:rPr>
        <w:t>目前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161616"/>
          <w:spacing w:val="0"/>
          <w:sz w:val="28"/>
          <w:szCs w:val="28"/>
          <w:shd w:val="clear" w:fill="FFFFFF"/>
          <w:lang w:eastAsia="zh-CN"/>
        </w:rPr>
        <w:t>公司</w:t>
      </w:r>
      <w:r>
        <w:rPr>
          <w:rFonts w:hint="default" w:ascii="Times New Roman" w:hAnsi="Times New Roman" w:cs="Times New Roman"/>
          <w:color w:val="1F1F1F"/>
          <w:spacing w:val="-4"/>
          <w:sz w:val="28"/>
          <w:szCs w:val="28"/>
        </w:rPr>
        <w:t>拥有多个国内外知名品牌的代理权</w:t>
      </w:r>
      <w:r>
        <w:rPr>
          <w:rFonts w:hint="default" w:ascii="Times New Roman" w:hAnsi="Times New Roman" w:cs="Times New Roman"/>
          <w:color w:val="1F1F1F"/>
          <w:spacing w:val="-4"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161616"/>
          <w:spacing w:val="0"/>
          <w:sz w:val="28"/>
          <w:szCs w:val="28"/>
          <w:shd w:val="clear" w:fill="FFFFFF"/>
          <w:lang w:eastAsia="zh-CN"/>
        </w:rPr>
        <w:t>主要代理品牌有安捷伦细胞分析系列，Agilent Bio</w:t>
      </w:r>
      <w:r>
        <w:rPr>
          <w:rFonts w:hint="eastAsia" w:ascii="Times New Roman" w:hAnsi="Times New Roman" w:cs="Times New Roman"/>
          <w:i w:val="0"/>
          <w:iCs w:val="0"/>
          <w:caps w:val="0"/>
          <w:color w:val="161616"/>
          <w:spacing w:val="0"/>
          <w:sz w:val="28"/>
          <w:szCs w:val="28"/>
          <w:shd w:val="clear" w:fill="FFFFFF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161616"/>
          <w:spacing w:val="0"/>
          <w:sz w:val="28"/>
          <w:szCs w:val="28"/>
          <w:shd w:val="clear" w:fill="FFFFFF"/>
          <w:lang w:eastAsia="zh-CN"/>
        </w:rPr>
        <w:t xml:space="preserve">ek、Agilent ACEA、Agilent </w:t>
      </w:r>
      <w:r>
        <w:rPr>
          <w:rFonts w:hint="default" w:ascii="Times New Roman" w:hAnsi="Times New Roman" w:cs="Times New Roman"/>
          <w:i w:val="0"/>
          <w:iCs w:val="0"/>
          <w:caps w:val="0"/>
          <w:color w:val="161616"/>
          <w:spacing w:val="0"/>
          <w:sz w:val="28"/>
          <w:szCs w:val="28"/>
          <w:shd w:val="clear" w:fill="FFFFFF"/>
          <w:lang w:val="en-US" w:eastAsia="zh-CN"/>
        </w:rPr>
        <w:t>S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161616"/>
          <w:spacing w:val="0"/>
          <w:sz w:val="28"/>
          <w:szCs w:val="28"/>
          <w:shd w:val="clear" w:fill="FFFFFF"/>
          <w:lang w:eastAsia="zh-CN"/>
        </w:rPr>
        <w:t>eahorse</w:t>
      </w:r>
      <w:r>
        <w:rPr>
          <w:rFonts w:hint="default" w:ascii="Times New Roman" w:hAnsi="Times New Roman" w:cs="Times New Roman"/>
          <w:i w:val="0"/>
          <w:iCs w:val="0"/>
          <w:caps w:val="0"/>
          <w:color w:val="161616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161616"/>
          <w:spacing w:val="0"/>
          <w:sz w:val="28"/>
          <w:szCs w:val="28"/>
          <w:shd w:val="clear" w:fill="FFFFFF"/>
          <w:lang w:eastAsia="zh-CN"/>
        </w:rPr>
        <w:t>迈瑞</w:t>
      </w:r>
      <w:r>
        <w:rPr>
          <w:rFonts w:hint="default" w:ascii="Times New Roman" w:hAnsi="Times New Roman" w:cs="Times New Roman"/>
          <w:i w:val="0"/>
          <w:iCs w:val="0"/>
          <w:caps w:val="0"/>
          <w:color w:val="161616"/>
          <w:spacing w:val="0"/>
          <w:sz w:val="28"/>
          <w:szCs w:val="28"/>
          <w:shd w:val="clear" w:fill="FFFFFF"/>
          <w:lang w:val="en-US" w:eastAsia="zh-CN"/>
        </w:rPr>
        <w:t>动物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161616"/>
          <w:spacing w:val="0"/>
          <w:sz w:val="28"/>
          <w:szCs w:val="28"/>
          <w:shd w:val="clear" w:fill="FFFFFF"/>
          <w:lang w:eastAsia="zh-CN"/>
        </w:rPr>
        <w:t>医疗</w:t>
      </w:r>
      <w:r>
        <w:rPr>
          <w:rFonts w:hint="default" w:ascii="Times New Roman" w:hAnsi="Times New Roman" w:cs="Times New Roman"/>
          <w:i w:val="0"/>
          <w:iCs w:val="0"/>
          <w:caps w:val="0"/>
          <w:color w:val="161616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Fonts w:hint="default" w:ascii="Times New Roman" w:hAnsi="Times New Roman" w:cs="Times New Roman"/>
          <w:color w:val="1F1F1F"/>
          <w:sz w:val="28"/>
          <w:szCs w:val="28"/>
        </w:rPr>
        <w:t>中科美菱</w:t>
      </w:r>
      <w:r>
        <w:rPr>
          <w:rFonts w:hint="default" w:ascii="Times New Roman" w:hAnsi="Times New Roman" w:cs="Times New Roman"/>
          <w:color w:val="1F1F1F"/>
          <w:sz w:val="28"/>
          <w:szCs w:val="28"/>
          <w:lang w:eastAsia="zh-CN"/>
        </w:rPr>
        <w:t>、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161616"/>
          <w:spacing w:val="0"/>
          <w:sz w:val="28"/>
          <w:szCs w:val="28"/>
          <w:shd w:val="clear" w:fill="FFFFFF"/>
          <w:lang w:eastAsia="zh-CN"/>
        </w:rPr>
        <w:t>贝克曼、广州明美、广州道一、杭州申花、北京施都凯、</w:t>
      </w:r>
      <w:r>
        <w:rPr>
          <w:rFonts w:hint="default" w:ascii="Times New Roman" w:hAnsi="Times New Roman" w:cs="Times New Roman"/>
          <w:i w:val="0"/>
          <w:iCs w:val="0"/>
          <w:caps w:val="0"/>
          <w:color w:val="161616"/>
          <w:spacing w:val="0"/>
          <w:sz w:val="28"/>
          <w:szCs w:val="28"/>
          <w:shd w:val="clear" w:fill="FFFFFF"/>
          <w:lang w:val="en-US" w:eastAsia="zh-CN"/>
        </w:rPr>
        <w:t>AKOYA、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161616"/>
          <w:spacing w:val="0"/>
          <w:sz w:val="28"/>
          <w:szCs w:val="28"/>
          <w:shd w:val="clear" w:fill="FFFFFF"/>
          <w:lang w:eastAsia="zh-CN"/>
        </w:rPr>
        <w:t>北京新羿生物</w:t>
      </w:r>
      <w:r>
        <w:rPr>
          <w:rFonts w:hint="default" w:ascii="Times New Roman" w:hAnsi="Times New Roman" w:cs="Times New Roman"/>
          <w:i w:val="0"/>
          <w:iCs w:val="0"/>
          <w:caps w:val="0"/>
          <w:color w:val="161616"/>
          <w:spacing w:val="0"/>
          <w:sz w:val="28"/>
          <w:szCs w:val="28"/>
          <w:shd w:val="clear" w:fill="FFFFFF"/>
          <w:lang w:val="en-US" w:eastAsia="zh-CN"/>
        </w:rPr>
        <w:t>等</w:t>
      </w:r>
      <w:r>
        <w:rPr>
          <w:rFonts w:hint="default" w:ascii="Times New Roman" w:hAnsi="Times New Roman" w:cs="Times New Roman"/>
          <w:color w:val="1F1F1F"/>
          <w:spacing w:val="-4"/>
          <w:sz w:val="28"/>
          <w:szCs w:val="28"/>
        </w:rPr>
        <w:t>。</w:t>
      </w:r>
      <w:r>
        <w:rPr>
          <w:rFonts w:hint="default" w:ascii="Times New Roman" w:hAnsi="Times New Roman" w:cs="Times New Roman"/>
          <w:color w:val="1F1F1F"/>
          <w:sz w:val="28"/>
          <w:szCs w:val="28"/>
        </w:rPr>
        <w:t>公司产品主要包括：共聚焦微孔板成像检测系统、活细胞成像仪、多</w:t>
      </w:r>
      <w:r>
        <w:rPr>
          <w:rFonts w:hint="default" w:ascii="Times New Roman" w:hAnsi="Times New Roman" w:cs="Times New Roman"/>
          <w:color w:val="1F1F1F"/>
          <w:spacing w:val="1"/>
          <w:sz w:val="28"/>
          <w:szCs w:val="28"/>
        </w:rPr>
        <w:t>功能微孔板检测仪、流式细胞仪、实时无标记细胞分析仪、海马实时细胞代谢分析仪、数字</w:t>
      </w:r>
      <w:r>
        <w:rPr>
          <w:rFonts w:hint="default" w:ascii="Times New Roman" w:hAnsi="Times New Roman" w:eastAsia="Arial MT" w:cs="Times New Roman"/>
          <w:color w:val="1F1F1F"/>
          <w:sz w:val="28"/>
          <w:szCs w:val="28"/>
        </w:rPr>
        <w:t>PCR</w:t>
      </w:r>
      <w:r>
        <w:rPr>
          <w:rFonts w:hint="default" w:ascii="Times New Roman" w:hAnsi="Times New Roman" w:cs="Times New Roman"/>
          <w:color w:val="1F1F1F"/>
          <w:sz w:val="28"/>
          <w:szCs w:val="28"/>
        </w:rPr>
        <w:t>、动物麻醉机、超低温冰箱等。</w:t>
      </w:r>
      <w:r>
        <w:rPr>
          <w:rFonts w:hint="default" w:ascii="Times New Roman" w:hAnsi="Times New Roman" w:cs="Times New Roman"/>
          <w:color w:val="1F1F1F"/>
          <w:spacing w:val="-4"/>
          <w:sz w:val="28"/>
          <w:szCs w:val="28"/>
        </w:rPr>
        <w:t>公司创建的初衷即为实验室引进优秀的分析仪器和分析试剂</w:t>
      </w:r>
      <w:r>
        <w:rPr>
          <w:rFonts w:hint="default" w:ascii="Times New Roman" w:hAnsi="Times New Roman" w:cs="Times New Roman"/>
          <w:color w:val="1F1F1F"/>
          <w:spacing w:val="-4"/>
          <w:sz w:val="28"/>
          <w:szCs w:val="28"/>
          <w:lang w:eastAsia="zh-CN"/>
        </w:rPr>
        <w:t>，</w:t>
      </w:r>
      <w:r>
        <w:rPr>
          <w:rFonts w:hint="default" w:ascii="Times New Roman" w:hAnsi="Times New Roman" w:cs="Times New Roman"/>
          <w:color w:val="1F1F1F"/>
          <w:sz w:val="28"/>
          <w:szCs w:val="28"/>
        </w:rPr>
        <w:t>可服务于生物、医学、卫生防疫、制药、食品、化学工程等领域的理化和生物实验室。公司</w:t>
      </w:r>
      <w:r>
        <w:rPr>
          <w:rFonts w:hint="eastAsia" w:ascii="Times New Roman" w:hAnsi="Times New Roman" w:cs="Times New Roman"/>
          <w:color w:val="1F1F1F"/>
          <w:sz w:val="28"/>
          <w:szCs w:val="28"/>
          <w:lang w:val="en-US" w:eastAsia="zh-CN"/>
        </w:rPr>
        <w:t>始终</w:t>
      </w:r>
      <w:r>
        <w:rPr>
          <w:rFonts w:hint="default" w:ascii="Times New Roman" w:hAnsi="Times New Roman" w:cs="Times New Roman"/>
          <w:color w:val="1F1F1F"/>
          <w:sz w:val="28"/>
          <w:szCs w:val="28"/>
        </w:rPr>
        <w:t>以诚信、质量、效率、服务为追求，为客户提供一站式解决方案。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360" w:lineRule="auto"/>
        <w:ind w:left="0" w:leftChars="0" w:firstLine="280" w:firstLineChars="100"/>
        <w:textAlignment w:val="auto"/>
        <w:rPr>
          <w:rFonts w:hint="default" w:ascii="Times New Roman" w:hAnsi="Times New Roman" w:cs="Times New Roman"/>
          <w:color w:val="003399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534670</wp:posOffset>
                </wp:positionV>
                <wp:extent cx="2879090" cy="3302635"/>
                <wp:effectExtent l="0" t="0" r="1270" b="444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45565" y="6590030"/>
                          <a:ext cx="2879090" cy="330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right="204"/>
                              <w:jc w:val="both"/>
                              <w:textAlignment w:val="auto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微孔板检测仪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right="204"/>
                              <w:jc w:val="both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z w:val="28"/>
                                <w:szCs w:val="28"/>
                              </w:rPr>
                              <w:t>Agilent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z w:val="28"/>
                                <w:szCs w:val="28"/>
                              </w:rPr>
                              <w:t>BioTek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</w:rPr>
                              <w:t>微孔板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2"/>
                                <w:sz w:val="28"/>
                                <w:szCs w:val="28"/>
                              </w:rPr>
                              <w:t>检测仪可为多种应用提供出色的性能和易用性。从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1"/>
                                <w:sz w:val="28"/>
                                <w:szCs w:val="28"/>
                              </w:rPr>
                              <w:t xml:space="preserve">基本的 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z w:val="28"/>
                                <w:szCs w:val="28"/>
                              </w:rPr>
                              <w:t>ELISA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  <w:lang w:val="en-US" w:eastAsia="zh-CN"/>
                              </w:rPr>
                              <w:t>分析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</w:rPr>
                              <w:t>到高通量检测，微孔板检测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2"/>
                                <w:sz w:val="28"/>
                                <w:szCs w:val="28"/>
                              </w:rPr>
                              <w:t>仪可提供多种功能。基于光栅单色器的仪器提供紫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1"/>
                                <w:sz w:val="28"/>
                                <w:szCs w:val="28"/>
                              </w:rPr>
                              <w:t>外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-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10"/>
                                <w:sz w:val="28"/>
                                <w:szCs w:val="28"/>
                              </w:rPr>
                              <w:t>可见光检测，而基于滤光片的系统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10"/>
                                <w:sz w:val="28"/>
                                <w:szCs w:val="28"/>
                                <w:lang w:val="en-US" w:eastAsia="zh-CN"/>
                              </w:rPr>
                              <w:t>可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10"/>
                                <w:sz w:val="28"/>
                                <w:szCs w:val="28"/>
                              </w:rPr>
                              <w:t>提供出色性能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</w:rPr>
                              <w:t>和高价值。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default"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9pt;margin-top:42.1pt;height:260.05pt;width:226.7pt;z-index:251660288;mso-width-relative:page;mso-height-relative:page;" filled="f" stroked="f" coordsize="21600,21600" o:gfxdata="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OITGtsAAAAJAQAADwAAAAAAAAABACAAAAAiAAAAZHJzL2Rvd25yZXYu&#10;eG1sUEsBAhQAFAAAAAgAh07iQKMFyZtqAgAArgQAAA4AAAAAAAAAAQAgAAAAKgEAAGRycy9lMm9E&#10;b2MueG1sUEsFBgAAAAAGAAYAWQEAAAYG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right="204"/>
                        <w:jc w:val="both"/>
                        <w:textAlignment w:val="auto"/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微孔板检测仪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right="204"/>
                        <w:jc w:val="both"/>
                        <w:textAlignment w:val="auto"/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z w:val="28"/>
                          <w:szCs w:val="28"/>
                        </w:rPr>
                        <w:t>Agilent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z w:val="28"/>
                          <w:szCs w:val="28"/>
                        </w:rPr>
                        <w:t>BioTek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</w:rPr>
                        <w:t>微孔板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2"/>
                          <w:sz w:val="28"/>
                          <w:szCs w:val="28"/>
                        </w:rPr>
                        <w:t>检测仪可为多种应用提供出色的性能和易用性。从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1"/>
                          <w:sz w:val="28"/>
                          <w:szCs w:val="28"/>
                        </w:rPr>
                        <w:t xml:space="preserve">基本的 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z w:val="28"/>
                          <w:szCs w:val="28"/>
                        </w:rPr>
                        <w:t>ELISA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  <w:lang w:val="en-US" w:eastAsia="zh-CN"/>
                        </w:rPr>
                        <w:t>分析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</w:rPr>
                        <w:t>到高通量检测，微孔板检测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2"/>
                          <w:sz w:val="28"/>
                          <w:szCs w:val="28"/>
                        </w:rPr>
                        <w:t>仪可提供多种功能。基于光栅单色器的仪器提供紫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1"/>
                          <w:sz w:val="28"/>
                          <w:szCs w:val="28"/>
                        </w:rPr>
                        <w:t>外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-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10"/>
                          <w:sz w:val="28"/>
                          <w:szCs w:val="28"/>
                        </w:rPr>
                        <w:t>可见光检测，而基于滤光片的系统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10"/>
                          <w:sz w:val="28"/>
                          <w:szCs w:val="28"/>
                          <w:lang w:val="en-US" w:eastAsia="zh-CN"/>
                        </w:rPr>
                        <w:t>可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10"/>
                          <w:sz w:val="28"/>
                          <w:szCs w:val="28"/>
                        </w:rPr>
                        <w:t>提供出色性能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</w:rPr>
                        <w:t>和高价值。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default"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color w:val="003399"/>
          <w:sz w:val="32"/>
          <w:szCs w:val="32"/>
          <w:lang w:val="en-US" w:eastAsia="zh-CN"/>
        </w:rPr>
        <w:t>核心产品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360" w:lineRule="auto"/>
        <w:ind w:left="0" w:leftChars="0" w:firstLine="320" w:firstLineChars="100"/>
        <w:textAlignment w:val="auto"/>
        <w:rPr>
          <w:rFonts w:hint="default" w:ascii="Times New Roman" w:hAnsi="Times New Roman" w:cs="Times New Roman"/>
          <w:color w:val="003399"/>
          <w:sz w:val="32"/>
          <w:szCs w:val="32"/>
        </w:rPr>
        <w:sectPr>
          <w:type w:val="continuous"/>
          <w:pgSz w:w="11910" w:h="16840"/>
          <w:pgMar w:top="1440" w:right="1440" w:bottom="1440" w:left="1440" w:header="720" w:footer="720" w:gutter="0"/>
          <w:cols w:space="720" w:num="1"/>
        </w:sectPr>
      </w:pPr>
    </w:p>
    <w:p>
      <w:pPr>
        <w:pStyle w:val="3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column"/>
      </w:r>
    </w:p>
    <w:p>
      <w:pPr>
        <w:pStyle w:val="3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spacing w:line="285" w:lineRule="exact"/>
        <w:ind w:left="178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after="0" w:line="324" w:lineRule="auto"/>
        <w:jc w:val="both"/>
        <w:rPr>
          <w:rFonts w:hint="default" w:ascii="Times New Roman" w:hAnsi="Times New Roman" w:cs="Times New Roman"/>
          <w:sz w:val="28"/>
          <w:szCs w:val="28"/>
        </w:rPr>
        <w:sectPr>
          <w:type w:val="continuous"/>
          <w:pgSz w:w="11910" w:h="16840"/>
          <w:pgMar w:top="1520" w:right="760" w:bottom="280" w:left="1420" w:header="720" w:footer="720" w:gutter="0"/>
          <w:cols w:equalWidth="0" w:num="2">
            <w:col w:w="4528" w:space="40"/>
            <w:col w:w="5162"/>
          </w:cols>
        </w:sectPr>
      </w:pPr>
    </w:p>
    <w:p>
      <w:pPr>
        <w:pStyle w:val="3"/>
        <w:tabs>
          <w:tab w:val="left" w:pos="7951"/>
        </w:tabs>
        <w:spacing w:before="96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after="0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after="0"/>
        <w:rPr>
          <w:rFonts w:hint="default" w:ascii="Times New Roman" w:hAnsi="Times New Roman" w:cs="Times New Roman"/>
          <w:sz w:val="28"/>
          <w:szCs w:val="28"/>
        </w:rPr>
        <w:sectPr>
          <w:type w:val="continuous"/>
          <w:pgSz w:w="11910" w:h="16840"/>
          <w:pgMar w:top="1440" w:right="1440" w:bottom="1440" w:left="1440" w:header="720" w:footer="720" w:gutter="0"/>
          <w:cols w:space="720" w:num="1"/>
        </w:sectPr>
      </w:pPr>
    </w:p>
    <w:p>
      <w:pPr>
        <w:tabs>
          <w:tab w:val="left" w:pos="2129"/>
          <w:tab w:val="left" w:pos="3701"/>
        </w:tabs>
        <w:spacing w:before="67"/>
        <w:ind w:right="0"/>
        <w:jc w:val="left"/>
        <w:rPr>
          <w:rFonts w:hint="default" w:ascii="Times New Roman" w:hAnsi="Times New Roman" w:cs="Times New Roman"/>
          <w:position w:val="4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12700</wp:posOffset>
                </wp:positionV>
                <wp:extent cx="2973070" cy="985202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97020" y="984250"/>
                          <a:ext cx="2973070" cy="985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left="17" w:leftChars="0" w:right="204" w:hanging="17" w:hangingChars="6"/>
                              <w:jc w:val="both"/>
                              <w:textAlignment w:val="auto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流式细胞仪</w:t>
                            </w:r>
                          </w:p>
                          <w:p>
                            <w:pPr>
                              <w:pStyle w:val="3"/>
                              <w:spacing w:before="33" w:line="324" w:lineRule="auto"/>
                              <w:ind w:left="16" w:leftChars="0" w:right="-16" w:rightChars="0" w:hanging="16" w:hangingChars="6"/>
                              <w:jc w:val="both"/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2"/>
                                <w:sz w:val="28"/>
                                <w:szCs w:val="28"/>
                              </w:rPr>
                              <w:t>安捷伦流式细胞仪提供出色的功能、高质量数据以及易于使用的平台，为研究人员节省流式检测和分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</w:rPr>
                              <w:t>析所用的时间。</w:t>
                            </w:r>
                          </w:p>
                          <w:p>
                            <w:pPr>
                              <w:pStyle w:val="3"/>
                              <w:spacing w:before="33" w:line="324" w:lineRule="auto"/>
                              <w:ind w:left="10" w:leftChars="0" w:right="1041" w:hanging="10" w:hangingChars="6"/>
                              <w:jc w:val="both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88465" cy="748030"/>
                                  <wp:effectExtent l="0" t="0" r="3175" b="13970"/>
                                  <wp:docPr id="19" name="图片 19" descr="NovoCyte_Advante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NovoCyte_Advanteo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4767" t="28258" r="4047" b="313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8465" cy="748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left="277" w:leftChars="126" w:firstLine="540" w:firstLineChars="193"/>
                              <w:jc w:val="both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  <w:t>NovoCyte Advanteon</w:t>
                            </w:r>
                          </w:p>
                          <w:p>
                            <w:pPr>
                              <w:pStyle w:val="3"/>
                              <w:spacing w:before="2" w:line="324" w:lineRule="auto"/>
                              <w:ind w:right="38"/>
                              <w:jc w:val="both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活细胞工作站</w:t>
                            </w:r>
                          </w:p>
                          <w:p>
                            <w:pPr>
                              <w:pStyle w:val="3"/>
                              <w:spacing w:before="2" w:line="324" w:lineRule="auto"/>
                              <w:ind w:right="38"/>
                              <w:jc w:val="both"/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z w:val="28"/>
                                <w:szCs w:val="28"/>
                              </w:rPr>
                              <w:t>Agilent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z w:val="28"/>
                                <w:szCs w:val="28"/>
                              </w:rPr>
                              <w:t>BioTek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</w:rPr>
                              <w:t>自动细胞成像仪和显微镜可助力您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3"/>
                                <w:sz w:val="28"/>
                                <w:szCs w:val="28"/>
                              </w:rPr>
                              <w:t xml:space="preserve">的科学研究，能够轻松采集高品质的图像，具备 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-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2"/>
                                <w:sz w:val="28"/>
                                <w:szCs w:val="28"/>
                              </w:rPr>
                              <w:t>轴层切、蒙太奇以及延时序列采集功能。这些仪器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5"/>
                                <w:sz w:val="28"/>
                                <w:szCs w:val="28"/>
                              </w:rPr>
                              <w:t xml:space="preserve">可配备高达 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-1"/>
                                <w:sz w:val="28"/>
                                <w:szCs w:val="28"/>
                              </w:rPr>
                              <w:t>100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1F1F1F"/>
                                <w:spacing w:val="-1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-1"/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1"/>
                                <w:sz w:val="28"/>
                                <w:szCs w:val="28"/>
                              </w:rPr>
                              <w:t>物镜，加上明场、彩色明场、相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2"/>
                                <w:sz w:val="28"/>
                                <w:szCs w:val="28"/>
                              </w:rPr>
                              <w:t>差和荧光通道，支持包括活细胞动力学在内的各种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</w:rPr>
                              <w:t>显微成像工作流程。</w:t>
                            </w:r>
                          </w:p>
                          <w:p>
                            <w:pPr>
                              <w:pStyle w:val="3"/>
                              <w:spacing w:before="33" w:line="324" w:lineRule="auto"/>
                              <w:ind w:right="204"/>
                              <w:jc w:val="both"/>
                              <w:rPr>
                                <w:rFonts w:hint="eastAsia" w:ascii="Times New Roman" w:hAnsi="Times New Roman" w:eastAsia="宋体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z w:val="28"/>
                                <w:szCs w:val="28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83310" cy="1016000"/>
                                  <wp:effectExtent l="0" t="0" r="13970" b="5080"/>
                                  <wp:docPr id="9" name="图片 9" descr="cytation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cytation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6833" t="6322" r="4406" b="58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1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sz w:val="28"/>
                                <w:szCs w:val="28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72515" cy="1071880"/>
                                  <wp:effectExtent l="0" t="0" r="9525" b="10160"/>
                                  <wp:docPr id="14" name="图片 14" descr="cytation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cytation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r="7212" b="99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2515" cy="1071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280" w:firstLineChars="100"/>
                              <w:rPr>
                                <w:rFonts w:hint="eastAsia" w:ascii="Times New Roman" w:hAnsi="Times New Roman" w:eastAsia="宋体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position w:val="2"/>
                                <w:sz w:val="28"/>
                                <w:szCs w:val="28"/>
                                <w:lang w:val="en-US" w:eastAsia="zh-CN"/>
                              </w:rPr>
                              <w:t xml:space="preserve">Cytation 1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position w:val="2"/>
                                <w:sz w:val="28"/>
                                <w:szCs w:val="28"/>
                                <w:lang w:val="en-US" w:eastAsia="zh-CN"/>
                              </w:rPr>
                              <w:t xml:space="preserve">Cytation 5   </w:t>
                            </w:r>
                            <w:r>
                              <w:rPr>
                                <w:rFonts w:hint="eastAsia" w:ascii="Calibri"/>
                                <w:position w:val="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23340" cy="1323340"/>
                                  <wp:effectExtent l="0" t="0" r="2540" b="0"/>
                                  <wp:docPr id="15" name="图片 15" descr="C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13972" b="132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340" cy="1323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53160" cy="1152525"/>
                                  <wp:effectExtent l="0" t="0" r="0" b="0"/>
                                  <wp:docPr id="18" name="图片 18" descr="LH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LH_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316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280" w:firstLineChars="1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position w:val="2"/>
                                <w:sz w:val="28"/>
                                <w:szCs w:val="28"/>
                                <w:lang w:val="en-US" w:eastAsia="zh-CN"/>
                              </w:rPr>
                              <w:t xml:space="preserve">Cytation 10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position w:val="2"/>
                                <w:sz w:val="28"/>
                                <w:szCs w:val="28"/>
                                <w:lang w:val="en-US" w:eastAsia="zh-CN"/>
                              </w:rPr>
                              <w:t>Lionheart FX</w:t>
                            </w:r>
                          </w:p>
                          <w:p>
                            <w:pPr>
                              <w:ind w:left="2640" w:leftChars="100" w:hanging="2420" w:hangingChars="1100"/>
                              <w:rPr>
                                <w:rFonts w:hint="default" w:ascii="Times New Roman" w:hAnsi="Times New Roman" w:cs="Times New Roman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eastAsia="宋体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35pt;margin-top:1pt;height:775.75pt;width:234.1pt;z-index:251663360;mso-width-relative:page;mso-height-relative:page;" filled="f" stroked="f" coordsize="21600,21600" o:gfxdata="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HR1A42gAAAAoBAAAPAAAAAAAAAAEA&#10;IAAAACIAAABkcnMvZG93bnJldi54bWxQSwECFAAUAAAACACHTuJAerw7+EYCAAB0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left="17" w:leftChars="0" w:right="204" w:hanging="17" w:hangingChars="6"/>
                        <w:jc w:val="both"/>
                        <w:textAlignment w:val="auto"/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流式细胞仪</w:t>
                      </w:r>
                    </w:p>
                    <w:p>
                      <w:pPr>
                        <w:pStyle w:val="3"/>
                        <w:spacing w:before="33" w:line="324" w:lineRule="auto"/>
                        <w:ind w:left="16" w:leftChars="0" w:right="-16" w:rightChars="0" w:hanging="16" w:hangingChars="6"/>
                        <w:jc w:val="both"/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2"/>
                          <w:sz w:val="28"/>
                          <w:szCs w:val="28"/>
                        </w:rPr>
                        <w:t>安捷伦流式细胞仪提供出色的功能、高质量数据以及易于使用的平台，为研究人员节省流式检测和分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</w:rPr>
                        <w:t>析所用的时间。</w:t>
                      </w:r>
                    </w:p>
                    <w:p>
                      <w:pPr>
                        <w:pStyle w:val="3"/>
                        <w:spacing w:before="33" w:line="324" w:lineRule="auto"/>
                        <w:ind w:left="10" w:leftChars="0" w:right="1041" w:hanging="10" w:hangingChars="6"/>
                        <w:jc w:val="both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688465" cy="748030"/>
                            <wp:effectExtent l="0" t="0" r="3175" b="13970"/>
                            <wp:docPr id="19" name="图片 19" descr="NovoCyte_Advante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NovoCyte_Advanteo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l="4767" t="28258" r="4047" b="313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8465" cy="748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left="277" w:leftChars="126" w:firstLine="540" w:firstLineChars="193"/>
                        <w:jc w:val="both"/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  <w:t>NovoCyte Advanteon</w:t>
                      </w:r>
                    </w:p>
                    <w:p>
                      <w:pPr>
                        <w:pStyle w:val="3"/>
                        <w:spacing w:before="2" w:line="324" w:lineRule="auto"/>
                        <w:ind w:right="38"/>
                        <w:jc w:val="both"/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活细胞工作站</w:t>
                      </w:r>
                    </w:p>
                    <w:p>
                      <w:pPr>
                        <w:pStyle w:val="3"/>
                        <w:spacing w:before="2" w:line="324" w:lineRule="auto"/>
                        <w:ind w:right="38"/>
                        <w:jc w:val="both"/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z w:val="28"/>
                          <w:szCs w:val="28"/>
                        </w:rPr>
                        <w:t>Agilent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z w:val="28"/>
                          <w:szCs w:val="28"/>
                        </w:rPr>
                        <w:t>BioTek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</w:rPr>
                        <w:t>自动细胞成像仪和显微镜可助力您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3"/>
                          <w:sz w:val="28"/>
                          <w:szCs w:val="28"/>
                        </w:rPr>
                        <w:t xml:space="preserve">的科学研究，能够轻松采集高品质的图像，具备 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z w:val="28"/>
                          <w:szCs w:val="28"/>
                        </w:rPr>
                        <w:t>Z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-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2"/>
                          <w:sz w:val="28"/>
                          <w:szCs w:val="28"/>
                        </w:rPr>
                        <w:t>轴层切、蒙太奇以及延时序列采集功能。这些仪器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5"/>
                          <w:sz w:val="28"/>
                          <w:szCs w:val="28"/>
                        </w:rPr>
                        <w:t xml:space="preserve">可配备高达 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-1"/>
                          <w:sz w:val="28"/>
                          <w:szCs w:val="28"/>
                        </w:rPr>
                        <w:t>100</w:t>
                      </w:r>
                      <w:r>
                        <w:rPr>
                          <w:rFonts w:hint="eastAsia" w:ascii="Times New Roman" w:hAnsi="Times New Roman" w:cs="Times New Roman"/>
                          <w:color w:val="1F1F1F"/>
                          <w:spacing w:val="-1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-1"/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1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1"/>
                          <w:sz w:val="28"/>
                          <w:szCs w:val="28"/>
                        </w:rPr>
                        <w:t>物镜，加上明场、彩色明场、相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2"/>
                          <w:sz w:val="28"/>
                          <w:szCs w:val="28"/>
                        </w:rPr>
                        <w:t>差和荧光通道，支持包括活细胞动力学在内的各种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</w:rPr>
                        <w:t>显微成像工作流程。</w:t>
                      </w:r>
                    </w:p>
                    <w:p>
                      <w:pPr>
                        <w:pStyle w:val="3"/>
                        <w:spacing w:before="33" w:line="324" w:lineRule="auto"/>
                        <w:ind w:right="204"/>
                        <w:jc w:val="both"/>
                        <w:rPr>
                          <w:rFonts w:hint="eastAsia" w:ascii="Times New Roman" w:hAnsi="Times New Roman" w:eastAsia="宋体" w:cs="Times New Roman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sz w:val="28"/>
                          <w:szCs w:val="28"/>
                          <w:lang w:eastAsia="zh-CN"/>
                        </w:rPr>
                        <w:drawing>
                          <wp:inline distT="0" distB="0" distL="114300" distR="114300">
                            <wp:extent cx="1083310" cy="1016000"/>
                            <wp:effectExtent l="0" t="0" r="13970" b="5080"/>
                            <wp:docPr id="9" name="图片 9" descr="cytation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cytation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6833" t="6322" r="4406" b="58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31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Times New Roman" w:hAnsi="Times New Roman" w:cs="Times New Roman"/>
                          <w:sz w:val="28"/>
                          <w:szCs w:val="28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hint="eastAsia" w:ascii="Times New Roman" w:hAnsi="Times New Roman" w:eastAsia="宋体" w:cs="Times New Roman"/>
                          <w:sz w:val="28"/>
                          <w:szCs w:val="28"/>
                          <w:lang w:eastAsia="zh-CN"/>
                        </w:rPr>
                        <w:drawing>
                          <wp:inline distT="0" distB="0" distL="114300" distR="114300">
                            <wp:extent cx="1072515" cy="1071880"/>
                            <wp:effectExtent l="0" t="0" r="9525" b="10160"/>
                            <wp:docPr id="14" name="图片 14" descr="cytation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cytation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r="7212" b="99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2515" cy="1071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280" w:firstLineChars="100"/>
                        <w:rPr>
                          <w:rFonts w:hint="eastAsia" w:ascii="Times New Roman" w:hAnsi="Times New Roman" w:eastAsia="宋体" w:cs="Times New Roman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position w:val="2"/>
                          <w:sz w:val="28"/>
                          <w:szCs w:val="28"/>
                          <w:lang w:val="en-US" w:eastAsia="zh-CN"/>
                        </w:rPr>
                        <w:t xml:space="preserve">Cytation 1   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2"/>
                          <w:lang w:val="en-US" w:eastAsia="zh-CN"/>
                        </w:rPr>
                        <w:t xml:space="preserve">                    </w:t>
                      </w:r>
                      <w:r>
                        <w:rPr>
                          <w:rFonts w:hint="eastAsia" w:ascii="Times New Roman" w:hAnsi="Times New Roman" w:cs="Times New Roman"/>
                          <w:position w:val="2"/>
                          <w:sz w:val="28"/>
                          <w:szCs w:val="28"/>
                          <w:lang w:val="en-US" w:eastAsia="zh-CN"/>
                        </w:rPr>
                        <w:t xml:space="preserve">Cytation 5   </w:t>
                      </w:r>
                      <w:r>
                        <w:rPr>
                          <w:rFonts w:hint="eastAsia" w:ascii="Calibri"/>
                          <w:position w:val="4"/>
                          <w:sz w:val="22"/>
                          <w:szCs w:val="22"/>
                          <w:lang w:val="en-US" w:eastAsia="zh-CN"/>
                        </w:rPr>
                        <w:t xml:space="preserve">     </w:t>
                      </w:r>
                    </w:p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323340" cy="1323340"/>
                            <wp:effectExtent l="0" t="0" r="2540" b="0"/>
                            <wp:docPr id="15" name="图片 15" descr="C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C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13972" b="1328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3340" cy="1323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153160" cy="1152525"/>
                            <wp:effectExtent l="0" t="0" r="0" b="0"/>
                            <wp:docPr id="18" name="图片 18" descr="LH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LH_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316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280" w:firstLineChars="1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position w:val="2"/>
                          <w:sz w:val="28"/>
                          <w:szCs w:val="28"/>
                          <w:lang w:val="en-US" w:eastAsia="zh-CN"/>
                        </w:rPr>
                        <w:t xml:space="preserve">Cytation 10 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2"/>
                          <w:lang w:val="en-US" w:eastAsia="zh-CN"/>
                        </w:rPr>
                        <w:t xml:space="preserve">                 </w:t>
                      </w:r>
                      <w:r>
                        <w:rPr>
                          <w:rFonts w:hint="eastAsia" w:ascii="Times New Roman" w:hAnsi="Times New Roman" w:cs="Times New Roman"/>
                          <w:position w:val="2"/>
                          <w:sz w:val="28"/>
                          <w:szCs w:val="28"/>
                          <w:lang w:val="en-US" w:eastAsia="zh-CN"/>
                        </w:rPr>
                        <w:t>Lionheart FX</w:t>
                      </w:r>
                    </w:p>
                    <w:p>
                      <w:pPr>
                        <w:ind w:left="2640" w:leftChars="100" w:hanging="2420" w:hangingChars="1100"/>
                        <w:rPr>
                          <w:rFonts w:hint="default" w:ascii="Times New Roman" w:hAnsi="Times New Roman" w:cs="Times New Roman"/>
                          <w:sz w:val="22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eastAsia="宋体" w:cs="Times New Roman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position w:val="4"/>
          <w:sz w:val="28"/>
          <w:szCs w:val="28"/>
        </w:rPr>
        <w:tab/>
      </w:r>
    </w:p>
    <w:p>
      <w:pPr>
        <w:tabs>
          <w:tab w:val="left" w:pos="2129"/>
          <w:tab w:val="left" w:pos="3701"/>
        </w:tabs>
        <w:spacing w:before="67"/>
        <w:ind w:right="0"/>
        <w:jc w:val="left"/>
        <w:rPr>
          <w:rFonts w:hint="default" w:ascii="Times New Roman" w:hAnsi="Times New Roman" w:cs="Times New Roman"/>
          <w:position w:val="4"/>
          <w:sz w:val="28"/>
          <w:szCs w:val="28"/>
          <w:lang w:eastAsia="zh-CN"/>
        </w:rPr>
      </w:pPr>
    </w:p>
    <w:p>
      <w:pPr>
        <w:pStyle w:val="3"/>
        <w:tabs>
          <w:tab w:val="left" w:pos="1975"/>
          <w:tab w:val="left" w:pos="3379"/>
        </w:tabs>
        <w:spacing w:before="114"/>
        <w:rPr>
          <w:rFonts w:hint="default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default" w:ascii="Times New Roman" w:hAnsi="Times New Roman" w:cs="Times New Roman"/>
          <w:sz w:val="28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position w:val="1"/>
          <w:sz w:val="28"/>
          <w:szCs w:val="28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position w:val="1"/>
          <w:sz w:val="28"/>
          <w:szCs w:val="28"/>
          <w:lang w:val="en-US" w:eastAsia="zh-CN"/>
        </w:rPr>
        <w:t xml:space="preserve">  </w:t>
      </w:r>
    </w:p>
    <w:p>
      <w:pPr>
        <w:pStyle w:val="3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spacing w:before="11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204" w:firstLine="280" w:firstLineChars="100"/>
        <w:jc w:val="both"/>
        <w:textAlignment w:val="auto"/>
        <w:rPr>
          <w:rFonts w:hint="default" w:ascii="Times New Roman" w:hAnsi="Times New Roman" w:eastAsia="微软雅黑" w:cs="Times New Roman"/>
          <w:b/>
          <w:bCs/>
          <w:color w:val="9BBB59" w:themeColor="accent3"/>
          <w:sz w:val="28"/>
          <w:szCs w:val="28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3"/>
            </w14:solidFill>
          </w14:textFill>
          <w14:props3d w14:extrusionH="5715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>
      <w:pPr>
        <w:pStyle w:val="3"/>
        <w:spacing w:before="3"/>
        <w:rPr>
          <w:rFonts w:hint="default" w:ascii="Times New Roman" w:hAnsi="Times New Roman" w:cs="Times New Roman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2972435</wp:posOffset>
                </wp:positionH>
                <wp:positionV relativeFrom="paragraph">
                  <wp:posOffset>-1501775</wp:posOffset>
                </wp:positionV>
                <wp:extent cx="3315970" cy="916813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970" cy="916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left="0" w:leftChars="0" w:right="204" w:firstLine="0" w:firstLineChars="0"/>
                              <w:jc w:val="both"/>
                              <w:textAlignment w:val="auto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实时无标记细胞分析仪</w:t>
                            </w:r>
                          </w:p>
                          <w:p>
                            <w:pPr>
                              <w:pStyle w:val="3"/>
                              <w:spacing w:before="33" w:line="324" w:lineRule="auto"/>
                              <w:ind w:left="0" w:leftChars="0" w:right="204" w:firstLine="0" w:firstLineChars="0"/>
                              <w:jc w:val="both"/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z w:val="28"/>
                                <w:szCs w:val="28"/>
                              </w:rPr>
                              <w:t>Agilent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z w:val="28"/>
                                <w:szCs w:val="28"/>
                              </w:rPr>
                              <w:t>xCELLigence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z w:val="28"/>
                                <w:szCs w:val="28"/>
                              </w:rPr>
                              <w:t>RTCA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</w:rPr>
                              <w:t>实时细胞分析仪采用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1"/>
                                <w:sz w:val="28"/>
                                <w:szCs w:val="28"/>
                              </w:rPr>
                              <w:t>微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1F1F1F"/>
                                <w:spacing w:val="-1"/>
                                <w:sz w:val="28"/>
                                <w:szCs w:val="28"/>
                                <w:lang w:val="en-US" w:eastAsia="zh-CN"/>
                              </w:rPr>
                              <w:t>金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1"/>
                                <w:sz w:val="28"/>
                                <w:szCs w:val="28"/>
                              </w:rPr>
                              <w:t>电极生物传感技术，提供可达秒级的快速高频率检测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1F1F1F"/>
                                <w:spacing w:val="-1"/>
                                <w:sz w:val="28"/>
                                <w:szCs w:val="28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1"/>
                                <w:sz w:val="28"/>
                                <w:szCs w:val="28"/>
                              </w:rPr>
                              <w:t>同时支持可达数天的连续监测，无需对细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3"/>
                                <w:sz w:val="28"/>
                                <w:szCs w:val="28"/>
                              </w:rPr>
                              <w:t xml:space="preserve">胞做任何标记，只需将细胞接种到 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z w:val="28"/>
                                <w:szCs w:val="28"/>
                              </w:rPr>
                              <w:t>E-Plate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</w:rPr>
                              <w:t>微孔板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24"/>
                                <w:sz w:val="28"/>
                                <w:szCs w:val="28"/>
                              </w:rPr>
                              <w:t>中即可对细胞进行无标记检测。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1F1F1F"/>
                                <w:spacing w:val="24"/>
                                <w:sz w:val="28"/>
                                <w:szCs w:val="28"/>
                                <w:lang w:val="en-US" w:eastAsia="zh-CN"/>
                              </w:rPr>
                              <w:t>因此，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z w:val="28"/>
                                <w:szCs w:val="28"/>
                              </w:rPr>
                              <w:t>xCELLigence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-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-1"/>
                                <w:sz w:val="28"/>
                                <w:szCs w:val="28"/>
                              </w:rPr>
                              <w:t>RTCA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pacing w:val="-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-1"/>
                                <w:sz w:val="28"/>
                                <w:szCs w:val="28"/>
                              </w:rPr>
                              <w:t>实时细胞分析仪可广泛应用于细胞学领域的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</w:rPr>
                              <w:t>研究。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114300" distR="114300">
                                  <wp:extent cx="1352550" cy="1352550"/>
                                  <wp:effectExtent l="0" t="0" r="0" b="3810"/>
                                  <wp:docPr id="21" name="图片 21" descr="_eSigh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_eSigh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4511" r="4851" b="75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114300" distR="114300">
                                  <wp:extent cx="1555750" cy="848360"/>
                                  <wp:effectExtent l="0" t="0" r="0" b="0"/>
                                  <wp:docPr id="22" name="图片 22" descr="D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DP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rcRect l="22296" t="35058" r="20911" b="339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5750" cy="848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280" w:firstLineChars="100"/>
                              <w:jc w:val="both"/>
                              <w:rPr>
                                <w:rFonts w:hint="eastAsia" w:ascii="Times New Roman" w:hAnsi="Times New Roman" w:cs="Times New Roman"/>
                                <w:color w:val="1F1F1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z w:val="28"/>
                                <w:szCs w:val="28"/>
                              </w:rPr>
                              <w:t>RTCA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1F1F1F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8"/>
                                <w:szCs w:val="28"/>
                                <w:lang w:val="en-US" w:eastAsia="zh-CN"/>
                              </w:rPr>
                              <w:t xml:space="preserve">esight              </w:t>
                            </w:r>
                            <w:r>
                              <w:rPr>
                                <w:rFonts w:hint="default" w:ascii="Times New Roman" w:hAnsi="Times New Roman" w:eastAsia="Arial MT" w:cs="Times New Roman"/>
                                <w:color w:val="1F1F1F"/>
                                <w:sz w:val="28"/>
                                <w:szCs w:val="28"/>
                              </w:rPr>
                              <w:t>RTCA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1F1F1F"/>
                                <w:sz w:val="28"/>
                                <w:szCs w:val="28"/>
                                <w:lang w:val="en-US" w:eastAsia="zh-CN"/>
                              </w:rPr>
                              <w:t xml:space="preserve"> Dplus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default" w:ascii="Times New Roman" w:hAnsi="Times New Roman" w:cs="Times New Roman"/>
                                <w:color w:val="1F1F1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3"/>
                              <w:spacing w:before="2" w:line="324" w:lineRule="auto"/>
                              <w:ind w:right="38"/>
                              <w:jc w:val="both"/>
                              <w:rPr>
                                <w:rFonts w:hint="default" w:ascii="Times New Roman" w:hAnsi="Times New Roman" w:cs="Times New Roman"/>
                                <w:color w:val="1F1F1F"/>
                                <w:spacing w:val="24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Seahorse实时细胞代谢分析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ind w:left="0" w:leftChars="0" w:firstLine="0" w:firstLineChars="0"/>
                              <w:textAlignment w:val="auto"/>
                              <w:rPr>
                                <w:rFonts w:hint="eastAsia" w:ascii="Times New Roman" w:hAnsi="Times New Roman" w:eastAsia="宋体" w:cs="Times New Roman"/>
                                <w:color w:val="1F1F1F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1F1F1F"/>
                                <w:sz w:val="28"/>
                                <w:szCs w:val="28"/>
                                <w:lang w:val="en-US" w:eastAsia="zh-CN" w:bidi="ar-SA"/>
                              </w:rPr>
                              <w:t>实时细胞检测有助于了解驱动细胞信号转导、增殖、活化、毒性和生物合成的关键功能。不仅限于分析细胞状态，还能清楚了解细胞动态变化。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ind w:left="0" w:leftChars="0" w:firstLine="0" w:firstLineChars="0"/>
                              <w:textAlignment w:val="auto"/>
                              <w:rPr>
                                <w:rFonts w:hint="eastAsia" w:ascii="Times New Roman" w:hAnsi="Times New Roman" w:eastAsia="宋体" w:cs="Times New Roman"/>
                                <w:color w:val="1F1F1F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1F1F1F"/>
                                <w:sz w:val="28"/>
                                <w:szCs w:val="28"/>
                                <w:lang w:val="en-US" w:eastAsia="zh-CN" w:bidi="ar-SA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1F1F1F"/>
                                <w:sz w:val="28"/>
                                <w:szCs w:val="28"/>
                                <w:lang w:val="en-US" w:eastAsia="zh-CN" w:bidi="ar-SA"/>
                              </w:rPr>
                              <w:drawing>
                                <wp:inline distT="0" distB="0" distL="114300" distR="114300">
                                  <wp:extent cx="1184910" cy="1184910"/>
                                  <wp:effectExtent l="0" t="0" r="0" b="0"/>
                                  <wp:docPr id="23" name="图片 23" descr="seahorse-xfe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seahorse-xfe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t="3302" r="37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1F1F1F"/>
                                <w:sz w:val="28"/>
                                <w:szCs w:val="28"/>
                                <w:lang w:val="en-US" w:eastAsia="zh-CN" w:bidi="ar-SA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1F1F1F"/>
                                <w:sz w:val="28"/>
                                <w:szCs w:val="28"/>
                                <w:lang w:val="en-US" w:eastAsia="zh-CN" w:bidi="ar-SA"/>
                              </w:rPr>
                              <w:drawing>
                                <wp:inline distT="0" distB="0" distL="114300" distR="114300">
                                  <wp:extent cx="1136650" cy="1136015"/>
                                  <wp:effectExtent l="0" t="0" r="0" b="0"/>
                                  <wp:docPr id="25" name="图片 25" descr="seahorse-xfe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seahorse-xfe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 r="49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6650" cy="1136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840" w:firstLineChars="300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position w:val="2"/>
                                <w:sz w:val="28"/>
                                <w:szCs w:val="28"/>
                              </w:rPr>
                              <w:t>XFe 24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position w:val="2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  <w:t>XFe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  <w:t>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05pt;margin-top:-118.25pt;height:721.9pt;width:261.1pt;z-index:251662336;mso-width-relative:page;mso-height-relative:page;" filled="f" stroked="f" coordsize="21600,21600" o:gfxdata="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LnEObeAAAADQEAAA8AAAAAAAAAAQAgAAAA&#10;IgAAAGRycy9kb3ducmV2LnhtbFBLAQIUABQAAAAIAIdO4kD2RX8/PgIAAGcEAAAOAAAAAAAAAAEA&#10;IAAAAC0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left="0" w:leftChars="0" w:right="204" w:firstLine="0" w:firstLineChars="0"/>
                        <w:jc w:val="both"/>
                        <w:textAlignment w:val="auto"/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实时无标记细胞分析仪</w:t>
                      </w:r>
                    </w:p>
                    <w:p>
                      <w:pPr>
                        <w:pStyle w:val="3"/>
                        <w:spacing w:before="33" w:line="324" w:lineRule="auto"/>
                        <w:ind w:left="0" w:leftChars="0" w:right="204" w:firstLine="0" w:firstLineChars="0"/>
                        <w:jc w:val="both"/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z w:val="28"/>
                          <w:szCs w:val="28"/>
                        </w:rPr>
                        <w:t>Agilent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z w:val="28"/>
                          <w:szCs w:val="28"/>
                        </w:rPr>
                        <w:t>xCELLigence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z w:val="28"/>
                          <w:szCs w:val="28"/>
                        </w:rPr>
                        <w:t>RTCA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</w:rPr>
                        <w:t>实时细胞分析仪采用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1"/>
                          <w:sz w:val="28"/>
                          <w:szCs w:val="28"/>
                        </w:rPr>
                        <w:t>微</w:t>
                      </w:r>
                      <w:r>
                        <w:rPr>
                          <w:rFonts w:hint="eastAsia" w:ascii="Times New Roman" w:hAnsi="Times New Roman" w:cs="Times New Roman"/>
                          <w:color w:val="1F1F1F"/>
                          <w:spacing w:val="-1"/>
                          <w:sz w:val="28"/>
                          <w:szCs w:val="28"/>
                          <w:lang w:val="en-US" w:eastAsia="zh-CN"/>
                        </w:rPr>
                        <w:t>金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1"/>
                          <w:sz w:val="28"/>
                          <w:szCs w:val="28"/>
                        </w:rPr>
                        <w:t>电极生物传感技术，提供可达秒级的快速高频率检测</w:t>
                      </w:r>
                      <w:r>
                        <w:rPr>
                          <w:rFonts w:hint="eastAsia" w:ascii="Times New Roman" w:hAnsi="Times New Roman" w:cs="Times New Roman"/>
                          <w:color w:val="1F1F1F"/>
                          <w:spacing w:val="-1"/>
                          <w:sz w:val="28"/>
                          <w:szCs w:val="28"/>
                          <w:lang w:eastAsia="zh-CN"/>
                        </w:rPr>
                        <w:t>。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1"/>
                          <w:sz w:val="28"/>
                          <w:szCs w:val="28"/>
                        </w:rPr>
                        <w:t>同时支持可达数天的连续监测，无需对细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3"/>
                          <w:sz w:val="28"/>
                          <w:szCs w:val="28"/>
                        </w:rPr>
                        <w:t xml:space="preserve">胞做任何标记，只需将细胞接种到 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z w:val="28"/>
                          <w:szCs w:val="28"/>
                        </w:rPr>
                        <w:t>E-Plate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</w:rPr>
                        <w:t>微孔板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24"/>
                          <w:sz w:val="28"/>
                          <w:szCs w:val="28"/>
                        </w:rPr>
                        <w:t>中即可对细胞进行无标记检测。</w:t>
                      </w:r>
                      <w:r>
                        <w:rPr>
                          <w:rFonts w:hint="eastAsia" w:ascii="Times New Roman" w:hAnsi="Times New Roman" w:cs="Times New Roman"/>
                          <w:color w:val="1F1F1F"/>
                          <w:spacing w:val="24"/>
                          <w:sz w:val="28"/>
                          <w:szCs w:val="28"/>
                          <w:lang w:val="en-US" w:eastAsia="zh-CN"/>
                        </w:rPr>
                        <w:t>因此，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z w:val="28"/>
                          <w:szCs w:val="28"/>
                        </w:rPr>
                        <w:t>xCELLigence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-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-1"/>
                          <w:sz w:val="28"/>
                          <w:szCs w:val="28"/>
                        </w:rPr>
                        <w:t>RTCA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pacing w:val="-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pacing w:val="-1"/>
                          <w:sz w:val="28"/>
                          <w:szCs w:val="28"/>
                        </w:rPr>
                        <w:t>实时细胞分析仪可广泛应用于细胞学领域的</w:t>
                      </w:r>
                      <w:r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</w:rPr>
                        <w:t>研究。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drawing>
                          <wp:inline distT="0" distB="0" distL="114300" distR="114300">
                            <wp:extent cx="1352550" cy="1352550"/>
                            <wp:effectExtent l="0" t="0" r="0" b="3810"/>
                            <wp:docPr id="21" name="图片 21" descr="_eSigh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_eSigh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 l="4511" r="4851" b="75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1352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drawing>
                          <wp:inline distT="0" distB="0" distL="114300" distR="114300">
                            <wp:extent cx="1555750" cy="848360"/>
                            <wp:effectExtent l="0" t="0" r="0" b="0"/>
                            <wp:docPr id="22" name="图片 22" descr="D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DP"/>
                                    <pic:cNvPicPr/>
                                  </pic:nvPicPr>
                                  <pic:blipFill>
                                    <a:blip r:embed="rId19"/>
                                    <a:srcRect l="22296" t="35058" r="20911" b="339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5750" cy="848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280" w:firstLineChars="100"/>
                        <w:jc w:val="both"/>
                        <w:rPr>
                          <w:rFonts w:hint="eastAsia" w:ascii="Times New Roman" w:hAnsi="Times New Roman" w:cs="Times New Roman"/>
                          <w:color w:val="1F1F1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z w:val="28"/>
                          <w:szCs w:val="28"/>
                        </w:rPr>
                        <w:t>RTCA</w:t>
                      </w:r>
                      <w:r>
                        <w:rPr>
                          <w:rFonts w:hint="eastAsia" w:ascii="Times New Roman" w:hAnsi="Times New Roman" w:cs="Times New Roman"/>
                          <w:color w:val="1F1F1F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cs="Times New Roman"/>
                          <w:sz w:val="28"/>
                          <w:szCs w:val="28"/>
                          <w:lang w:val="en-US" w:eastAsia="zh-CN"/>
                        </w:rPr>
                        <w:t xml:space="preserve">esight              </w:t>
                      </w:r>
                      <w:r>
                        <w:rPr>
                          <w:rFonts w:hint="default" w:ascii="Times New Roman" w:hAnsi="Times New Roman" w:eastAsia="Arial MT" w:cs="Times New Roman"/>
                          <w:color w:val="1F1F1F"/>
                          <w:sz w:val="28"/>
                          <w:szCs w:val="28"/>
                        </w:rPr>
                        <w:t>RTCA</w:t>
                      </w:r>
                      <w:r>
                        <w:rPr>
                          <w:rFonts w:hint="eastAsia" w:ascii="Times New Roman" w:hAnsi="Times New Roman" w:cs="Times New Roman"/>
                          <w:color w:val="1F1F1F"/>
                          <w:sz w:val="28"/>
                          <w:szCs w:val="28"/>
                          <w:lang w:val="en-US" w:eastAsia="zh-CN"/>
                        </w:rPr>
                        <w:t xml:space="preserve"> Dplus</w:t>
                      </w:r>
                    </w:p>
                    <w:p>
                      <w:pPr>
                        <w:jc w:val="both"/>
                        <w:rPr>
                          <w:rFonts w:hint="default" w:ascii="Times New Roman" w:hAnsi="Times New Roman" w:cs="Times New Roman"/>
                          <w:color w:val="1F1F1F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pStyle w:val="3"/>
                        <w:spacing w:before="2" w:line="324" w:lineRule="auto"/>
                        <w:ind w:right="38"/>
                        <w:jc w:val="both"/>
                        <w:rPr>
                          <w:rFonts w:hint="default" w:ascii="Times New Roman" w:hAnsi="Times New Roman" w:cs="Times New Roman"/>
                          <w:color w:val="1F1F1F"/>
                          <w:spacing w:val="24"/>
                          <w:sz w:val="28"/>
                          <w:szCs w:val="28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Seahorse实时细胞代谢分析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ind w:left="0" w:leftChars="0" w:firstLine="0" w:firstLineChars="0"/>
                        <w:textAlignment w:val="auto"/>
                        <w:rPr>
                          <w:rFonts w:hint="eastAsia" w:ascii="Times New Roman" w:hAnsi="Times New Roman" w:eastAsia="宋体" w:cs="Times New Roman"/>
                          <w:color w:val="1F1F1F"/>
                          <w:sz w:val="28"/>
                          <w:szCs w:val="28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color w:val="1F1F1F"/>
                          <w:sz w:val="28"/>
                          <w:szCs w:val="28"/>
                          <w:lang w:val="en-US" w:eastAsia="zh-CN" w:bidi="ar-SA"/>
                        </w:rPr>
                        <w:t>实时细胞检测有助于了解驱动细胞信号转导、增殖、活化、毒性和生物合成的关键功能。不仅限于分析细胞状态，还能清楚了解细胞动态变化。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ind w:left="0" w:leftChars="0" w:firstLine="0" w:firstLineChars="0"/>
                        <w:textAlignment w:val="auto"/>
                        <w:rPr>
                          <w:rFonts w:hint="eastAsia" w:ascii="Times New Roman" w:hAnsi="Times New Roman" w:eastAsia="宋体" w:cs="Times New Roman"/>
                          <w:color w:val="1F1F1F"/>
                          <w:sz w:val="28"/>
                          <w:szCs w:val="28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color w:val="1F1F1F"/>
                          <w:sz w:val="28"/>
                          <w:szCs w:val="28"/>
                          <w:lang w:val="en-US" w:eastAsia="zh-CN" w:bidi="ar-SA"/>
                        </w:rPr>
                        <w:t xml:space="preserve">    </w:t>
                      </w:r>
                      <w:r>
                        <w:rPr>
                          <w:rFonts w:hint="eastAsia" w:ascii="Times New Roman" w:hAnsi="Times New Roman" w:eastAsia="宋体" w:cs="Times New Roman"/>
                          <w:color w:val="1F1F1F"/>
                          <w:sz w:val="28"/>
                          <w:szCs w:val="28"/>
                          <w:lang w:val="en-US" w:eastAsia="zh-CN" w:bidi="ar-SA"/>
                        </w:rPr>
                        <w:drawing>
                          <wp:inline distT="0" distB="0" distL="114300" distR="114300">
                            <wp:extent cx="1184910" cy="1184910"/>
                            <wp:effectExtent l="0" t="0" r="0" b="0"/>
                            <wp:docPr id="23" name="图片 23" descr="seahorse-xfe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seahorse-xfe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rcRect t="3302" r="37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Times New Roman" w:hAnsi="Times New Roman" w:cs="Times New Roman"/>
                          <w:color w:val="1F1F1F"/>
                          <w:sz w:val="28"/>
                          <w:szCs w:val="28"/>
                          <w:lang w:val="en-US" w:eastAsia="zh-CN" w:bidi="ar-SA"/>
                        </w:rPr>
                        <w:t xml:space="preserve">      </w:t>
                      </w:r>
                      <w:r>
                        <w:rPr>
                          <w:rFonts w:hint="eastAsia" w:ascii="Times New Roman" w:hAnsi="Times New Roman" w:eastAsia="宋体" w:cs="Times New Roman"/>
                          <w:color w:val="1F1F1F"/>
                          <w:sz w:val="28"/>
                          <w:szCs w:val="28"/>
                          <w:lang w:val="en-US" w:eastAsia="zh-CN" w:bidi="ar-SA"/>
                        </w:rPr>
                        <w:drawing>
                          <wp:inline distT="0" distB="0" distL="114300" distR="114300">
                            <wp:extent cx="1136650" cy="1136015"/>
                            <wp:effectExtent l="0" t="0" r="0" b="0"/>
                            <wp:docPr id="25" name="图片 25" descr="seahorse-xfe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seahorse-xfe9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rcRect r="49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6650" cy="1136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840" w:firstLineChars="300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position w:val="2"/>
                          <w:sz w:val="28"/>
                          <w:szCs w:val="28"/>
                        </w:rPr>
                        <w:t>XFe 24</w:t>
                      </w:r>
                      <w:r>
                        <w:rPr>
                          <w:rFonts w:hint="eastAsia" w:ascii="Times New Roman" w:hAnsi="Times New Roman" w:cs="Times New Roman"/>
                          <w:position w:val="2"/>
                          <w:sz w:val="28"/>
                          <w:szCs w:val="28"/>
                          <w:lang w:val="en-US" w:eastAsia="zh-CN"/>
                        </w:rPr>
                        <w:t xml:space="preserve">                     </w:t>
                      </w: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  <w:t>XFe</w:t>
                      </w:r>
                      <w:r>
                        <w:rPr>
                          <w:rFonts w:hint="default" w:ascii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8"/>
          <w:szCs w:val="28"/>
        </w:rPr>
        <w:br w:type="column"/>
      </w:r>
    </w:p>
    <w:p>
      <w:pPr>
        <w:pStyle w:val="3"/>
        <w:spacing w:before="3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spacing w:before="3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spacing w:before="3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spacing w:before="81" w:line="324" w:lineRule="auto"/>
        <w:ind w:left="284" w:right="1037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column"/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82550</wp:posOffset>
                </wp:positionV>
                <wp:extent cx="3227705" cy="852297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39260" y="1251585"/>
                          <a:ext cx="3227705" cy="852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left="17" w:leftChars="0" w:right="204" w:hanging="17" w:hangingChars="6"/>
                              <w:jc w:val="both"/>
                              <w:textAlignment w:val="auto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B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CKMAN 自动化工作站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Echo 650 系列移液系统是一款功能多样的产品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利用声波进行样品和试剂的高通量移液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移液量可低至 2.5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nL。  Biomek i5自动化工作站是我们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instrText xml:space="preserve"> HYPERLINK "https://www.mybeckman.cn/liquid-handlers" </w:instrTex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实验室液体处理系统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产品组合中的最新产品，代表了使 Biomek 全自动液体处理工作站成为行业领先品牌的最佳方案。 Biomek 自动化工作站涵盖制药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 xml:space="preserve">生物技术、科学研究等不同的行业应用，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为创建标准化、高效化、自动化的高质量实验室提供强有力的技术支持。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jc w:val="both"/>
                              <w:textAlignment w:val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cs="宋体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29030" cy="1917700"/>
                                  <wp:effectExtent l="0" t="0" r="0" b="0"/>
                                  <wp:docPr id="3" name="图片 3" descr="liquid-handler-echo-650t-2020-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liquid-handler-echo-650t-2020-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 l="21915" t="1340" r="22069" b="35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9030" cy="1129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cs="宋体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49985" cy="1919605"/>
                                  <wp:effectExtent l="0" t="0" r="0" b="0"/>
                                  <wp:docPr id="10" name="图片 10" descr="liquid-handler-echo-525-2019-0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liquid-handler-echo-525-2019-08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rcRect l="22172" t="1648" r="21409" b="43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9985" cy="1197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ind w:left="838" w:leftChars="381" w:firstLine="0" w:firstLineChars="0"/>
                              <w:textAlignment w:val="auto"/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Echo 650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Echo 5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ind w:firstLine="840" w:firstLineChars="300"/>
                              <w:textAlignment w:val="auto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移液工作站</w:t>
                            </w:r>
                            <w:r>
                              <w:rPr>
                                <w:rFonts w:ascii="宋体" w:hAnsi="宋体" w:eastAsia="宋体" w:cs="宋体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移液工作站</w:t>
                            </w:r>
                            <w:r>
                              <w:rPr>
                                <w:rFonts w:ascii="宋体" w:hAnsi="宋体" w:eastAsia="宋体" w:cs="宋体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2127250" cy="1673225"/>
                                  <wp:effectExtent l="0" t="0" r="6350" b="3175"/>
                                  <wp:docPr id="5" name="图片 5" descr="Automation-Liquid-Handler-Biomek-i7-Full-View-2017-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utomation-Liquid-Handler-Biomek-i7-Full-View-2017-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b="899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7250" cy="1673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ind w:firstLine="1120" w:firstLineChars="400"/>
                              <w:textAlignment w:val="auto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Biomek i5自动化工作站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95pt;margin-top:6.5pt;height:671.1pt;width:254.15pt;z-index:251664384;mso-width-relative:page;mso-height-relative:page;" filled="f" stroked="f" coordsize="21600,21600" o:gfxdata="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kD+Ja2wAAAAsBAAAPAAAA&#10;AAAAAAEAIAAAACIAAABkcnMvZG93bnJldi54bWxQSwECFAAUAAAACACHTuJA+OrOK0sCAAB1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left="17" w:leftChars="0" w:right="204" w:hanging="17" w:hangingChars="6"/>
                        <w:jc w:val="both"/>
                        <w:textAlignment w:val="auto"/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B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CKMAN 自动化工作站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Echo 650 系列移液系统是一款功能多样的产品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eastAsia="zh-CN"/>
                        </w:rPr>
                        <w:t>，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利用声波进行样品和试剂的高通量移液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eastAsia="zh-CN"/>
                        </w:rPr>
                        <w:t>，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移液量可低至 2.5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nL。  Biomek i5自动化工作站是我们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instrText xml:space="preserve"> HYPERLINK "https://www.mybeckman.cn/liquid-handlers" </w:instrTex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实验室液体处理系统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产品组合中的最新产品，代表了使 Biomek 全自动液体处理工作站成为行业领先品牌的最佳方案。 Biomek 自动化工作站涵盖制药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eastAsia="zh-CN"/>
                        </w:rPr>
                        <w:t>、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 xml:space="preserve">生物技术、科学研究等不同的行业应用， 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为创建标准化、高效化、自动化的高质量实验室提供强有力的技术支持。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jc w:val="both"/>
                        <w:textAlignment w:val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 w:cs="宋体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eastAsia="zh-CN"/>
                        </w:rPr>
                        <w:drawing>
                          <wp:inline distT="0" distB="0" distL="114300" distR="114300">
                            <wp:extent cx="1129030" cy="1917700"/>
                            <wp:effectExtent l="0" t="0" r="0" b="0"/>
                            <wp:docPr id="3" name="图片 3" descr="liquid-handler-echo-650t-2020-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liquid-handler-echo-650t-2020-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rcRect l="21915" t="1340" r="22069" b="35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9030" cy="1129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cs="宋体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eastAsia="zh-CN"/>
                        </w:rPr>
                        <w:drawing>
                          <wp:inline distT="0" distB="0" distL="114300" distR="114300">
                            <wp:extent cx="1149985" cy="1919605"/>
                            <wp:effectExtent l="0" t="0" r="0" b="0"/>
                            <wp:docPr id="10" name="图片 10" descr="liquid-handler-echo-525-2019-0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liquid-handler-echo-525-2019-08"/>
                                    <pic:cNvPicPr/>
                                  </pic:nvPicPr>
                                  <pic:blipFill>
                                    <a:blip r:embed="rId23"/>
                                    <a:srcRect l="22172" t="1648" r="21409" b="43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9985" cy="1197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ind w:left="838" w:leftChars="381" w:firstLine="0" w:firstLineChars="0"/>
                        <w:textAlignment w:val="auto"/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Echo 650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Echo 5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val="en-US" w:eastAsia="zh-CN"/>
                        </w:rPr>
                        <w:t>2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5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ind w:firstLine="840" w:firstLineChars="300"/>
                        <w:textAlignment w:val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移液工作站</w:t>
                      </w:r>
                      <w:r>
                        <w:rPr>
                          <w:rFonts w:ascii="宋体" w:hAnsi="宋体" w:eastAsia="宋体" w:cs="宋体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cs="宋体"/>
                          <w:sz w:val="28"/>
                          <w:szCs w:val="28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移液工作站</w:t>
                      </w:r>
                      <w:r>
                        <w:rPr>
                          <w:rFonts w:ascii="宋体" w:hAnsi="宋体" w:eastAsia="宋体" w:cs="宋体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br w:type="textWrapping"/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2127250" cy="1673225"/>
                            <wp:effectExtent l="0" t="0" r="6350" b="3175"/>
                            <wp:docPr id="5" name="图片 5" descr="Automation-Liquid-Handler-Biomek-i7-Full-View-2017-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Automation-Liquid-Handler-Biomek-i7-Full-View-2017-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rcRect b="899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7250" cy="1673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ind w:firstLine="1120" w:firstLineChars="400"/>
                        <w:textAlignment w:val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Biomek i5自动化工作站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104140</wp:posOffset>
                </wp:positionV>
                <wp:extent cx="3032760" cy="871029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15060" y="4152265"/>
                          <a:ext cx="3032760" cy="871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left="-218" w:leftChars="-107" w:right="204" w:hanging="17" w:hangingChars="6"/>
                              <w:jc w:val="both"/>
                              <w:textAlignment w:val="auto"/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迈瑞动物医疗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</w:p>
                          <w:p>
                            <w:pPr>
                              <w:spacing w:beforeLines="0" w:afterLines="0" w:line="324" w:lineRule="auto"/>
                              <w:jc w:val="both"/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  <w:t>迈瑞动物医疗通过横跨生命信息与支持、体外诊断、医学影像三大领域的丰富产品线，其丰富的产品涵盖了监护仪、麻醉机、输注泵、手术灯塔、内窥镜等类型，可满足兔、犬、羊、猴等大型动物实验的手术室需求，从而更好地为科研机构、CRO、生物制药企业、动物医院等提供精准、高效的产品解决方案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jc w:val="center"/>
                              <w:textAlignment w:val="auto"/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326515" cy="1987550"/>
                                  <wp:effectExtent l="0" t="0" r="14605" b="8890"/>
                                  <wp:docPr id="13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 t="18947" r="6535" b="36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6515" cy="198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1323340" cy="1983105"/>
                                  <wp:effectExtent l="0" t="0" r="0" b="13335"/>
                                  <wp:docPr id="27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 l="11353" t="15215" r="12373" b="82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340" cy="1983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both"/>
                              <w:rPr>
                                <w:rFonts w:hint="default" w:ascii="Times New Roman" w:hAnsi="Times New Roman" w:cs="Times New Roman"/>
                                <w:position w:val="2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position w:val="2"/>
                                <w:sz w:val="28"/>
                                <w:szCs w:val="28"/>
                                <w:lang w:eastAsia="zh-CN"/>
                              </w:rPr>
                              <w:t>WATO EX-35/20 Vet动物麻醉工作站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position w:val="2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position w:val="2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jc w:val="center"/>
                              <w:textAlignment w:val="auto"/>
                            </w:pPr>
                            <w:r>
                              <w:drawing>
                                <wp:inline distT="0" distB="0" distL="114300" distR="114300">
                                  <wp:extent cx="1689100" cy="1931670"/>
                                  <wp:effectExtent l="0" t="0" r="0" b="3810"/>
                                  <wp:docPr id="7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100" cy="1931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24" w:lineRule="auto"/>
                              <w:ind w:firstLine="1400" w:firstLineChars="500"/>
                              <w:textAlignment w:val="auto"/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>BS-240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</w:rPr>
                              <w:t xml:space="preserve">Vet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6pt;margin-top:8.2pt;height:685.85pt;width:238.8pt;z-index:251665408;mso-width-relative:page;mso-height-relative:page;" filled="f" stroked="f" coordsize="21600,21600" o:gfxdata="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uGwynbAAAACgEAAA8AAAAA&#10;AAAAAQAgAAAAIgAAAGRycy9kb3ducmV2LnhtbFBLAQIUABQAAAAIAIdO4kC8c13JSgIAAHUEAAAO&#10;AAAAAAAAAAEAIAAAACo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60" w:lineRule="auto"/>
                        <w:ind w:left="-218" w:leftChars="-107" w:right="204" w:hanging="17" w:hangingChars="6"/>
                        <w:jc w:val="both"/>
                        <w:textAlignment w:val="auto"/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迈瑞动物医疗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color w:val="9BBB59" w:themeColor="accent3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</w:p>
                    <w:p>
                      <w:pPr>
                        <w:spacing w:beforeLines="0" w:afterLines="0" w:line="324" w:lineRule="auto"/>
                        <w:jc w:val="both"/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8"/>
                          <w:szCs w:val="28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  <w:t>迈瑞动物医疗通过横跨生命信息与支持、体外诊断、医学影像三大领域的丰富产品线，其丰富的产品涵盖了监护仪、麻醉机、输注泵、手术灯塔、内窥镜等类型，可满足兔、犬、羊、猴等大型动物实验的手术室需求，从而更好地为科研机构、CRO、生物制药企业、动物医院等提供精准、高效的产品解决方案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jc w:val="center"/>
                        <w:textAlignment w:val="auto"/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</w:pPr>
                      <w:r>
                        <w:drawing>
                          <wp:inline distT="0" distB="0" distL="114300" distR="114300">
                            <wp:extent cx="1326515" cy="1987550"/>
                            <wp:effectExtent l="0" t="0" r="14605" b="8890"/>
                            <wp:docPr id="13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rcRect t="18947" r="6535" b="36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6515" cy="198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114300" distR="114300">
                            <wp:extent cx="1323340" cy="1983105"/>
                            <wp:effectExtent l="0" t="0" r="0" b="13335"/>
                            <wp:docPr id="27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rcRect l="11353" t="15215" r="12373" b="82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3340" cy="1983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both"/>
                        <w:rPr>
                          <w:rFonts w:hint="default" w:ascii="Times New Roman" w:hAnsi="Times New Roman" w:cs="Times New Roman"/>
                          <w:position w:val="2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position w:val="2"/>
                          <w:sz w:val="28"/>
                          <w:szCs w:val="28"/>
                          <w:lang w:eastAsia="zh-CN"/>
                        </w:rPr>
                        <w:t>WATO EX-35/20 Vet动物麻醉工作站</w:t>
                      </w:r>
                    </w:p>
                    <w:p>
                      <w:pPr>
                        <w:rPr>
                          <w:rFonts w:hint="default" w:ascii="Times New Roman" w:hAnsi="Times New Roman" w:cs="Times New Roman"/>
                          <w:position w:val="2"/>
                          <w:sz w:val="28"/>
                          <w:szCs w:val="28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default" w:ascii="Times New Roman" w:hAnsi="Times New Roman" w:cs="Times New Roman"/>
                          <w:position w:val="2"/>
                          <w:sz w:val="28"/>
                          <w:szCs w:val="28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jc w:val="center"/>
                        <w:textAlignment w:val="auto"/>
                      </w:pPr>
                      <w:r>
                        <w:drawing>
                          <wp:inline distT="0" distB="0" distL="114300" distR="114300">
                            <wp:extent cx="1689100" cy="1931670"/>
                            <wp:effectExtent l="0" t="0" r="0" b="3810"/>
                            <wp:docPr id="7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100" cy="1931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line="324" w:lineRule="auto"/>
                        <w:ind w:firstLine="1400" w:firstLineChars="500"/>
                        <w:textAlignment w:val="auto"/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>BS-240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i w:val="0"/>
                          <w:iCs w:val="0"/>
                          <w:color w:val="000000"/>
                          <w:sz w:val="28"/>
                          <w:szCs w:val="28"/>
                        </w:rPr>
                        <w:t xml:space="preserve">Vet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ind w:left="113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3"/>
        <w:tabs>
          <w:tab w:val="left" w:pos="2046"/>
          <w:tab w:val="left" w:pos="3733"/>
        </w:tabs>
        <w:spacing w:before="7"/>
        <w:ind w:left="198"/>
        <w:jc w:val="both"/>
      </w:pPr>
    </w:p>
    <w:p>
      <w:pPr>
        <w:pStyle w:val="3"/>
        <w:tabs>
          <w:tab w:val="left" w:pos="2046"/>
          <w:tab w:val="left" w:pos="3733"/>
        </w:tabs>
        <w:spacing w:before="7"/>
        <w:ind w:left="198"/>
        <w:jc w:val="both"/>
        <w:rPr>
          <w:rFonts w:hint="default" w:ascii="Times New Roman" w:hAnsi="Times New Roman" w:cs="Times New Roman"/>
          <w:sz w:val="28"/>
          <w:szCs w:val="28"/>
        </w:rPr>
      </w:pPr>
    </w:p>
    <w:sectPr>
      <w:type w:val="continuous"/>
      <w:pgSz w:w="11910" w:h="16840"/>
      <w:pgMar w:top="1440" w:right="1440" w:bottom="1440" w:left="1440" w:header="720" w:footer="720" w:gutter="0"/>
      <w:cols w:equalWidth="0" w:num="2">
        <w:col w:w="4164" w:space="277"/>
        <w:col w:w="4589"/>
      </w:cols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displayBackgroundShape w:val="1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TU4NDZiYzM1MjkwZjQ2NmU4YTc0YTY3MWM4MWQ4YTcifQ=="/>
  </w:docVars>
  <w:rsids>
    <w:rsidRoot w:val="00172A27"/>
    <w:rsid w:val="01521C8D"/>
    <w:rsid w:val="02EA7E22"/>
    <w:rsid w:val="0341003A"/>
    <w:rsid w:val="05AA3045"/>
    <w:rsid w:val="09B83AB4"/>
    <w:rsid w:val="0E172295"/>
    <w:rsid w:val="108E2298"/>
    <w:rsid w:val="121958BC"/>
    <w:rsid w:val="1353114B"/>
    <w:rsid w:val="145A616C"/>
    <w:rsid w:val="1A37043E"/>
    <w:rsid w:val="211A2370"/>
    <w:rsid w:val="2A944F41"/>
    <w:rsid w:val="2D086F72"/>
    <w:rsid w:val="2DC07DFB"/>
    <w:rsid w:val="35B914E8"/>
    <w:rsid w:val="377A02D9"/>
    <w:rsid w:val="3B9E1F22"/>
    <w:rsid w:val="42CA3F50"/>
    <w:rsid w:val="4FF736F9"/>
    <w:rsid w:val="620D5B4D"/>
    <w:rsid w:val="660D0FBE"/>
    <w:rsid w:val="667E5B82"/>
    <w:rsid w:val="6A9E3F3E"/>
    <w:rsid w:val="6D9C5714"/>
    <w:rsid w:val="7C386CA6"/>
    <w:rsid w:val="7F7E6E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380"/>
      <w:outlineLvl w:val="1"/>
    </w:pPr>
    <w:rPr>
      <w:rFonts w:ascii="微软雅黑" w:hAnsi="微软雅黑" w:eastAsia="微软雅黑" w:cs="微软雅黑"/>
      <w:b/>
      <w:bCs/>
      <w:sz w:val="18"/>
      <w:szCs w:val="18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18"/>
      <w:szCs w:val="18"/>
      <w:lang w:val="en-US" w:eastAsia="zh-CN" w:bidi="ar-SA"/>
    </w:rPr>
  </w:style>
  <w:style w:type="paragraph" w:styleId="4">
    <w:name w:val="Title"/>
    <w:basedOn w:val="1"/>
    <w:qFormat/>
    <w:uiPriority w:val="1"/>
    <w:pPr>
      <w:spacing w:before="82"/>
      <w:ind w:left="5369"/>
    </w:pPr>
    <w:rPr>
      <w:rFonts w:ascii="微软雅黑" w:hAnsi="微软雅黑" w:eastAsia="微软雅黑" w:cs="微软雅黑"/>
      <w:b/>
      <w:bCs/>
      <w:sz w:val="21"/>
      <w:szCs w:val="21"/>
      <w:lang w:val="en-US" w:eastAsia="zh-CN" w:bidi="ar-SA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rPr>
      <w:lang w:val="en-US" w:eastAsia="zh-CN" w:bidi="ar-SA"/>
    </w:rPr>
  </w:style>
  <w:style w:type="paragraph" w:customStyle="1" w:styleId="10">
    <w:name w:val="Table Paragraph"/>
    <w:basedOn w:val="1"/>
    <w:qFormat/>
    <w:uiPriority w:val="1"/>
    <w:rPr>
      <w:lang w:val="en-US" w:eastAsia="zh-CN" w:bidi="ar-SA"/>
    </w:rPr>
  </w:style>
  <w:style w:type="character" w:customStyle="1" w:styleId="11">
    <w:name w:val="fontstyle01"/>
    <w:basedOn w:val="6"/>
    <w:qFormat/>
    <w:uiPriority w:val="0"/>
    <w:rPr>
      <w:rFonts w:ascii="ArialMT" w:hAnsi="ArialMT" w:eastAsia="ArialMT" w:cs="ArialMT"/>
      <w:color w:val="000000"/>
      <w:sz w:val="18"/>
      <w:szCs w:val="18"/>
    </w:rPr>
  </w:style>
  <w:style w:type="character" w:customStyle="1" w:styleId="12">
    <w:name w:val="fontstyle21"/>
    <w:basedOn w:val="6"/>
    <w:qFormat/>
    <w:uiPriority w:val="0"/>
    <w:rPr>
      <w:rFonts w:ascii="宋体" w:hAnsi="宋体" w:eastAsia="宋体" w:cs="宋体"/>
      <w:color w:val="202020"/>
      <w:sz w:val="18"/>
      <w:szCs w:val="18"/>
    </w:rPr>
  </w:style>
  <w:style w:type="character" w:customStyle="1" w:styleId="13">
    <w:name w:val="fontstyle11"/>
    <w:basedOn w:val="6"/>
    <w:qFormat/>
    <w:uiPriority w:val="0"/>
    <w:rPr>
      <w:rFonts w:ascii="宋体" w:hAnsi="宋体" w:eastAsia="宋体" w:cs="宋体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335</Words>
  <Characters>377</Characters>
  <TotalTime>1</TotalTime>
  <ScaleCrop>false</ScaleCrop>
  <LinksUpToDate>false</LinksUpToDate>
  <CharactersWithSpaces>389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2023-04-14T07:58:00Z</dcterms:created>
  <dc:creator>Lenovo</dc:creator>
  <cp:lastModifiedBy>lmq</cp:lastModifiedBy>
  <dcterms:modified xsi:type="dcterms:W3CDTF">2023-04-23T15:06:03Z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2023-04-14T00:00:00Z</vt:filetime>
  </property>
  <property fmtid="{D5CDD505-2E9C-101B-9397-08002B2CF9AE}" pid="5" name="KSOProductBuildVer">
    <vt:lpwstr>2052-11.1.0.14036</vt:lpwstr>
  </property>
  <property fmtid="{D5CDD505-2E9C-101B-9397-08002B2CF9AE}" pid="6" name="ICV">
    <vt:lpwstr>457DF21BAF474B9A83E39CEC46E50226_13</vt:lpwstr>
  </property>
</Properties>
</file>