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center"/>
        <w:textAlignment w:val="auto"/>
        <w:rPr>
          <w:rFonts w:hint="eastAsia" w:ascii="方正兰亭黑_GBK" w:hAnsi="方正兰亭黑_GBK" w:eastAsia="方正兰亭黑_GBK" w:cs="方正兰亭黑_GBK"/>
          <w:b/>
          <w:bCs/>
          <w:sz w:val="28"/>
          <w:szCs w:val="36"/>
          <w:lang w:val="en-US" w:eastAsia="zh-CN"/>
        </w:rPr>
      </w:pPr>
      <w:r>
        <w:rPr>
          <w:rFonts w:hint="eastAsia" w:ascii="方正兰亭黑_GBK" w:hAnsi="方正兰亭黑_GBK" w:eastAsia="方正兰亭黑_GBK" w:cs="方正兰亭黑_GBK"/>
          <w:b/>
          <w:bCs/>
          <w:sz w:val="28"/>
          <w:szCs w:val="36"/>
          <w:lang w:val="en-US" w:eastAsia="zh-CN"/>
        </w:rPr>
        <w:t>迪安诊断公司介绍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sz w:val="18"/>
          <w:szCs w:val="18"/>
        </w:rPr>
      </w:pPr>
      <w:r>
        <w:rPr>
          <w:rFonts w:hint="eastAsia" w:ascii="方正兰亭黑_GBK" w:hAnsi="方正兰亭黑_GBK" w:eastAsia="方正兰亭黑_GBK" w:cs="方正兰亭黑_GBK"/>
          <w:sz w:val="18"/>
          <w:szCs w:val="18"/>
        </w:rPr>
        <w:t>迪安诊断技术集团股份有限公司以第三方诊断服务为核心业务，致力提供医学诊断整体化解决方案。公司创立于1996年，于2011年7月上市（股票代码：300244）。以“让国人平等地分享健康”为使命，公司积极布局产业生态链，业务涵盖医学诊断服务、诊断技术研发、诊断产品生产及营销、CRO、司法鉴定、健康管理、冷链物流等领域。目前在全国布局 42 家连锁化医学实验室，已服务于全国 20000 多家医疗机构。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273675" cy="146050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sz w:val="18"/>
          <w:szCs w:val="18"/>
        </w:rPr>
      </w:pPr>
      <w:r>
        <w:rPr>
          <w:rFonts w:hint="eastAsia" w:ascii="方正兰亭黑_GBK" w:hAnsi="方正兰亭黑_GBK" w:eastAsia="方正兰亭黑_GBK" w:cs="方正兰亭黑_GBK"/>
          <w:sz w:val="18"/>
          <w:szCs w:val="18"/>
        </w:rPr>
        <w:t>迪安诊断在</w:t>
      </w:r>
      <w:r>
        <w:rPr>
          <w:rFonts w:hint="eastAsia" w:ascii="方正兰亭黑_GBK" w:hAnsi="方正兰亭黑_GBK" w:eastAsia="方正兰亭黑_GBK" w:cs="方正兰亭黑_GBK"/>
          <w:sz w:val="18"/>
          <w:szCs w:val="18"/>
          <w:lang w:val="en-US" w:eastAsia="zh-CN"/>
        </w:rPr>
        <w:t>2023年7月</w:t>
      </w:r>
      <w:r>
        <w:rPr>
          <w:rFonts w:hint="eastAsia" w:ascii="方正兰亭黑_GBK" w:hAnsi="方正兰亭黑_GBK" w:eastAsia="方正兰亭黑_GBK" w:cs="方正兰亭黑_GBK"/>
          <w:sz w:val="18"/>
          <w:szCs w:val="18"/>
        </w:rPr>
        <w:t>广州市设立广州迪安检验实验室有限公司，</w:t>
      </w:r>
      <w:r>
        <w:rPr>
          <w:rFonts w:hint="eastAsia" w:ascii="方正兰亭黑_GBK" w:hAnsi="方正兰亭黑_GBK" w:eastAsia="方正兰亭黑_GBK" w:cs="方正兰亭黑_GBK"/>
          <w:sz w:val="18"/>
          <w:szCs w:val="18"/>
          <w:lang w:val="en-US" w:eastAsia="zh-CN"/>
        </w:rPr>
        <w:t>目前已</w:t>
      </w:r>
      <w:r>
        <w:rPr>
          <w:rFonts w:hint="eastAsia" w:ascii="方正兰亭黑_GBK" w:hAnsi="方正兰亭黑_GBK" w:eastAsia="方正兰亭黑_GBK" w:cs="方正兰亭黑_GBK"/>
          <w:sz w:val="18"/>
          <w:szCs w:val="18"/>
        </w:rPr>
        <w:t>全面启动华南区总部实验室检测功能，辐射范围覆盖六个省区，南至海南，北至河南，中间包含广东、广西、湖南、湖北四省，几乎横跨半个中国，为超过全国1/4的人口提供检测服务。</w:t>
      </w:r>
    </w:p>
    <w:p>
      <w:pPr>
        <w:pStyle w:val="2"/>
        <w:rPr>
          <w:rFonts w:hint="eastAsia"/>
        </w:rPr>
      </w:pPr>
    </w:p>
    <w:p>
      <w:pPr>
        <w:pStyle w:val="2"/>
        <w:jc w:val="center"/>
        <w:rPr>
          <w:rFonts w:hint="eastAsia"/>
        </w:rPr>
      </w:pPr>
      <w:r>
        <w:drawing>
          <wp:inline distT="0" distB="0" distL="114300" distR="114300">
            <wp:extent cx="5098415" cy="2912110"/>
            <wp:effectExtent l="0" t="0" r="698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t="33352" b="33528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</w:pPr>
      <w:r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  <w:t>以“技术力”为驱动的战略指导下，广州迪安下设分子诊断中心、血液病检验中心、生化免疫检验中心、病原微生物检验中心、质谱检验中心、病理诊断中心以及样本处理中心等七大检验中心。每个检验中心搭建了不同的高精尖技术平台，其中包括迪安“两弹一星”战略中的核酸质谱与串联质谱“双质谱”平台，以及本地化开展二代测序、三代测序、FISH 、细胞遗传学、病理诊断等特色专业技术科室，开展超过3000项检测项目，打造成为粤港澳大湾区平台最高端，技术最领先，项目最丰富的高端精准检测实验室之一。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82545" cy="1722120"/>
            <wp:effectExtent l="0" t="0" r="8255" b="0"/>
            <wp:docPr id="2" name="图片 2" descr="凯莱谱2J2A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凯莱谱2J2A10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0805" cy="1715135"/>
            <wp:effectExtent l="0" t="0" r="5715" b="6985"/>
            <wp:docPr id="3" name="图片 3" descr="D01迪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1迪谱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</w:pPr>
      <w:r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  <w:t>广州迪安始终致力于以疾病为导向，通过优先重点打造肿瘤精准诊断、血液病诊断、感染性疾病诊疗、慢性疾病诊疗、妇幼医学、免疫检测、病理诊断七大学科临床解决方案，迪安作为医学诊断整体化解决方案提供者，为医疗机构提供精准、便捷、高性价比的医学诊断服务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</w:pPr>
      <w:r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  <w:t>围绕疾病管理的多个阶段，迪安诊断已构建“研发生产+诊断服务+健康管理”三位一体的产业生态链，精准中心和合作共建作为迪安“一体两翼”发展模式中的重要业务模式，广州迪安未来将协助区域客户共建综合性或专科区域精准医学中心，辐射周边各级医疗机构，为周边患者提供更精准、更高效的医疗健康服务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51145" cy="2303780"/>
            <wp:effectExtent l="0" t="0" r="13335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" w:firstLineChars="200"/>
        <w:textAlignment w:val="auto"/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</w:pPr>
      <w:r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  <w:t>广州迪安将以高新技术为龙头，以产品服务为纽带，以多技术的联合来促进发展，未来达到国际领先的水准，进而更大限度地提升医疗服务综合能</w:t>
      </w:r>
      <w:bookmarkStart w:id="0" w:name="_GoBack"/>
      <w:bookmarkEnd w:id="0"/>
      <w:r>
        <w:rPr>
          <w:rFonts w:hint="eastAsia" w:ascii="方正兰亭黑_GBK" w:hAnsi="方正兰亭黑_GBK" w:eastAsia="方正兰亭黑_GBK" w:cs="方正兰亭黑_GBK"/>
          <w:kern w:val="2"/>
          <w:sz w:val="18"/>
          <w:szCs w:val="18"/>
          <w:lang w:val="en-US" w:eastAsia="zh-CN" w:bidi="ar-SA"/>
        </w:rPr>
        <w:t>力和学术影响力。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旗黑-40S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兰亭黑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1" w:fontKey="{DAF22351-1A91-4739-B7C5-2344639353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zZGJiMzk3NmE4MTFmY2I0NmVkOTVhODY4OTk3OTcifQ=="/>
  </w:docVars>
  <w:rsids>
    <w:rsidRoot w:val="44FE5941"/>
    <w:rsid w:val="44FE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99"/>
    <w:rPr>
      <w:rFonts w:ascii="Arial" w:hAnsi="Arial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2023-10-24T06:09:00Z</dcterms:created>
  <dc:creator>梅雥</dc:creator>
  <cp:lastModifiedBy>梅雥</cp:lastModifiedBy>
  <dcterms:modified xsi:type="dcterms:W3CDTF">2023-10-24T07:05:43Z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4566558C033B4CE59520722C1979E70A_11</vt:lpwstr>
  </property>
</Properties>
</file>