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DD2F1" w14:textId="31636ED2" w:rsidR="003C525B" w:rsidRPr="003C525B" w:rsidRDefault="003C525B" w:rsidP="003C525B">
      <w:pPr>
        <w:jc w:val="center"/>
        <w:rPr>
          <w:rFonts w:ascii="微软雅黑" w:eastAsia="微软雅黑" w:hAnsi="微软雅黑" w:cs="微软雅黑" w:hint="eastAsia"/>
          <w:b/>
          <w:bCs/>
          <w:sz w:val="24"/>
        </w:rPr>
      </w:pPr>
      <w:r w:rsidRPr="003C525B">
        <w:rPr>
          <w:rFonts w:ascii="微软雅黑" w:eastAsia="微软雅黑" w:hAnsi="微软雅黑" w:cs="微软雅黑" w:hint="eastAsia"/>
          <w:b/>
          <w:bCs/>
          <w:sz w:val="24"/>
        </w:rPr>
        <w:t>贝</w:t>
      </w:r>
      <w:proofErr w:type="gramStart"/>
      <w:r w:rsidRPr="003C525B">
        <w:rPr>
          <w:rFonts w:ascii="微软雅黑" w:eastAsia="微软雅黑" w:hAnsi="微软雅黑" w:cs="微软雅黑" w:hint="eastAsia"/>
          <w:b/>
          <w:bCs/>
          <w:sz w:val="24"/>
        </w:rPr>
        <w:t>贝</w:t>
      </w:r>
      <w:proofErr w:type="gramEnd"/>
      <w:r w:rsidRPr="003C525B">
        <w:rPr>
          <w:rFonts w:ascii="微软雅黑" w:eastAsia="微软雅黑" w:hAnsi="微软雅黑" w:cs="微软雅黑" w:hint="eastAsia"/>
          <w:b/>
          <w:bCs/>
          <w:sz w:val="24"/>
        </w:rPr>
        <w:t>乐</w:t>
      </w:r>
      <w:r w:rsidRPr="003C525B">
        <w:rPr>
          <w:rFonts w:ascii="微软雅黑" w:eastAsia="微软雅黑" w:hAnsi="微软雅黑" w:cs="微软雅黑" w:hint="eastAsia"/>
          <w:b/>
          <w:bCs/>
          <w:sz w:val="24"/>
        </w:rPr>
        <w:t>V</w:t>
      </w:r>
      <w:r w:rsidRPr="003C525B">
        <w:rPr>
          <w:rFonts w:ascii="微软雅黑" w:eastAsia="微软雅黑" w:hAnsi="微软雅黑" w:cs="微软雅黑"/>
          <w:b/>
          <w:bCs/>
          <w:sz w:val="24"/>
        </w:rPr>
        <w:t>R</w:t>
      </w:r>
      <w:r w:rsidRPr="003C525B">
        <w:rPr>
          <w:rFonts w:ascii="微软雅黑" w:eastAsia="微软雅黑" w:hAnsi="微软雅黑" w:cs="微软雅黑" w:hint="eastAsia"/>
          <w:b/>
          <w:bCs/>
          <w:sz w:val="24"/>
        </w:rPr>
        <w:t>近视防控仪</w:t>
      </w:r>
    </w:p>
    <w:p w14:paraId="59C3F7EE" w14:textId="77777777" w:rsidR="003C525B" w:rsidRDefault="003C525B">
      <w:pPr>
        <w:rPr>
          <w:rFonts w:ascii="微软雅黑" w:eastAsia="微软雅黑" w:hAnsi="微软雅黑" w:cs="微软雅黑"/>
          <w:sz w:val="20"/>
          <w:szCs w:val="20"/>
        </w:rPr>
      </w:pPr>
    </w:p>
    <w:p w14:paraId="631AB15D" w14:textId="599239E5" w:rsidR="00E76B93" w:rsidRDefault="00000000">
      <w:pPr>
        <w:rPr>
          <w:rFonts w:ascii="微软雅黑" w:eastAsia="微软雅黑" w:hAnsi="微软雅黑" w:cs="微软雅黑"/>
          <w:sz w:val="20"/>
          <w:szCs w:val="20"/>
        </w:rPr>
      </w:pPr>
      <w:r>
        <w:rPr>
          <w:rFonts w:ascii="微软雅黑" w:eastAsia="微软雅黑" w:hAnsi="微软雅黑" w:cs="微软雅黑" w:hint="eastAsia"/>
          <w:sz w:val="20"/>
          <w:szCs w:val="20"/>
        </w:rPr>
        <w:t>贝</w:t>
      </w:r>
      <w:proofErr w:type="gramStart"/>
      <w:r>
        <w:rPr>
          <w:rFonts w:ascii="微软雅黑" w:eastAsia="微软雅黑" w:hAnsi="微软雅黑" w:cs="微软雅黑" w:hint="eastAsia"/>
          <w:sz w:val="20"/>
          <w:szCs w:val="20"/>
        </w:rPr>
        <w:t>贝</w:t>
      </w:r>
      <w:proofErr w:type="gramEnd"/>
      <w:r>
        <w:rPr>
          <w:rFonts w:ascii="微软雅黑" w:eastAsia="微软雅黑" w:hAnsi="微软雅黑" w:cs="微软雅黑" w:hint="eastAsia"/>
          <w:sz w:val="20"/>
          <w:szCs w:val="20"/>
        </w:rPr>
        <w:t>乐是一款融合了红光哺光、调节功能训练和</w:t>
      </w:r>
      <w:proofErr w:type="gramStart"/>
      <w:r>
        <w:rPr>
          <w:rFonts w:ascii="微软雅黑" w:eastAsia="微软雅黑" w:hAnsi="微软雅黑" w:cs="微软雅黑" w:hint="eastAsia"/>
          <w:sz w:val="20"/>
          <w:szCs w:val="20"/>
        </w:rPr>
        <w:t>视功能</w:t>
      </w:r>
      <w:proofErr w:type="gramEnd"/>
      <w:r>
        <w:rPr>
          <w:rFonts w:ascii="微软雅黑" w:eastAsia="微软雅黑" w:hAnsi="微软雅黑" w:cs="微软雅黑" w:hint="eastAsia"/>
          <w:sz w:val="20"/>
          <w:szCs w:val="20"/>
        </w:rPr>
        <w:t>训练3大功能为一体的VR型近视综合治疗仪。可以让眼睛在接受红光照射促进眼底血液循环的基础上，进行手—眼—脑联动的睫状肌调节训练，以达到延缓眼轴增长，控制近视进展的目的。让近视防控实现1+1+1&gt;3的效果。</w:t>
      </w:r>
    </w:p>
    <w:p w14:paraId="1213295C" w14:textId="6B059FB3" w:rsidR="00E76B93" w:rsidRDefault="003C525B" w:rsidP="003C525B">
      <w:pPr>
        <w:jc w:val="center"/>
        <w:rPr>
          <w:rFonts w:ascii="微软雅黑" w:eastAsia="微软雅黑" w:hAnsi="微软雅黑" w:cs="微软雅黑"/>
          <w:sz w:val="20"/>
          <w:szCs w:val="20"/>
        </w:rPr>
      </w:pPr>
      <w:r w:rsidRPr="003C525B">
        <w:rPr>
          <w:rFonts w:ascii="微软雅黑" w:eastAsia="微软雅黑" w:hAnsi="微软雅黑" w:cs="微软雅黑"/>
          <w:noProof/>
          <w:sz w:val="20"/>
          <w:szCs w:val="20"/>
        </w:rPr>
        <w:drawing>
          <wp:inline distT="0" distB="0" distL="0" distR="0" wp14:anchorId="011B0923" wp14:editId="3168FBB1">
            <wp:extent cx="4532243" cy="2128070"/>
            <wp:effectExtent l="0" t="0" r="190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5393" cy="2129549"/>
                    </a:xfrm>
                    <a:prstGeom prst="rect">
                      <a:avLst/>
                    </a:prstGeom>
                    <a:noFill/>
                    <a:ln>
                      <a:noFill/>
                    </a:ln>
                  </pic:spPr>
                </pic:pic>
              </a:graphicData>
            </a:graphic>
          </wp:inline>
        </w:drawing>
      </w:r>
    </w:p>
    <w:p w14:paraId="04266978" w14:textId="77777777" w:rsidR="00E76B93" w:rsidRDefault="00000000" w:rsidP="003C525B">
      <w:pPr>
        <w:jc w:val="center"/>
        <w:rPr>
          <w:rFonts w:ascii="微软雅黑" w:eastAsia="微软雅黑" w:hAnsi="微软雅黑" w:cs="微软雅黑"/>
          <w:sz w:val="20"/>
          <w:szCs w:val="20"/>
        </w:rPr>
      </w:pPr>
      <w:r>
        <w:rPr>
          <w:rFonts w:ascii="微软雅黑" w:eastAsia="微软雅黑" w:hAnsi="微软雅黑" w:cs="微软雅黑" w:hint="eastAsia"/>
          <w:noProof/>
          <w:sz w:val="20"/>
          <w:szCs w:val="20"/>
        </w:rPr>
        <w:drawing>
          <wp:inline distT="0" distB="0" distL="114300" distR="114300" wp14:anchorId="1B9E2EBB" wp14:editId="704C0E7E">
            <wp:extent cx="3069204" cy="3069204"/>
            <wp:effectExtent l="0" t="0" r="0" b="0"/>
            <wp:docPr id="9" name="图片 9" descr="产品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产品主图"/>
                    <pic:cNvPicPr>
                      <a:picLocks noChangeAspect="1"/>
                    </pic:cNvPicPr>
                  </pic:nvPicPr>
                  <pic:blipFill>
                    <a:blip r:embed="rId7"/>
                    <a:stretch>
                      <a:fillRect/>
                    </a:stretch>
                  </pic:blipFill>
                  <pic:spPr>
                    <a:xfrm>
                      <a:off x="0" y="0"/>
                      <a:ext cx="3071202" cy="3071202"/>
                    </a:xfrm>
                    <a:prstGeom prst="rect">
                      <a:avLst/>
                    </a:prstGeom>
                  </pic:spPr>
                </pic:pic>
              </a:graphicData>
            </a:graphic>
          </wp:inline>
        </w:drawing>
      </w:r>
    </w:p>
    <w:p w14:paraId="50A8D92A" w14:textId="77777777" w:rsidR="00E76B93" w:rsidRDefault="00000000">
      <w:pPr>
        <w:jc w:val="center"/>
        <w:rPr>
          <w:rFonts w:ascii="微软雅黑" w:eastAsia="微软雅黑" w:hAnsi="微软雅黑" w:cs="微软雅黑"/>
          <w:sz w:val="20"/>
          <w:szCs w:val="20"/>
        </w:rPr>
      </w:pPr>
      <w:r>
        <w:rPr>
          <w:rFonts w:ascii="微软雅黑" w:eastAsia="微软雅黑" w:hAnsi="微软雅黑" w:cs="微软雅黑" w:hint="eastAsia"/>
          <w:sz w:val="20"/>
          <w:szCs w:val="20"/>
        </w:rPr>
        <w:t>（产品型号：BBL2020-01，二类</w:t>
      </w:r>
      <w:proofErr w:type="gramStart"/>
      <w:r>
        <w:rPr>
          <w:rFonts w:ascii="微软雅黑" w:eastAsia="微软雅黑" w:hAnsi="微软雅黑" w:cs="微软雅黑" w:hint="eastAsia"/>
          <w:sz w:val="20"/>
          <w:szCs w:val="20"/>
        </w:rPr>
        <w:t>医械注册</w:t>
      </w:r>
      <w:proofErr w:type="gramEnd"/>
      <w:r>
        <w:rPr>
          <w:rFonts w:ascii="微软雅黑" w:eastAsia="微软雅黑" w:hAnsi="微软雅黑" w:cs="微软雅黑" w:hint="eastAsia"/>
          <w:sz w:val="20"/>
          <w:szCs w:val="20"/>
        </w:rPr>
        <w:t>号：</w:t>
      </w:r>
      <w:proofErr w:type="gramStart"/>
      <w:r>
        <w:rPr>
          <w:rFonts w:ascii="微软雅黑" w:eastAsia="微软雅黑" w:hAnsi="微软雅黑" w:cs="微软雅黑" w:hint="eastAsia"/>
          <w:sz w:val="20"/>
          <w:szCs w:val="20"/>
        </w:rPr>
        <w:t>琼械注准</w:t>
      </w:r>
      <w:proofErr w:type="gramEnd"/>
      <w:r>
        <w:rPr>
          <w:rFonts w:ascii="微软雅黑" w:eastAsia="微软雅黑" w:hAnsi="微软雅黑" w:cs="微软雅黑" w:hint="eastAsia"/>
          <w:sz w:val="20"/>
          <w:szCs w:val="20"/>
        </w:rPr>
        <w:t>20212160025）</w:t>
      </w:r>
    </w:p>
    <w:p w14:paraId="789FFF6A" w14:textId="77777777" w:rsidR="00E76B93" w:rsidRDefault="00E76B93">
      <w:pPr>
        <w:jc w:val="center"/>
        <w:rPr>
          <w:rFonts w:ascii="微软雅黑" w:eastAsia="微软雅黑" w:hAnsi="微软雅黑" w:cs="微软雅黑"/>
          <w:sz w:val="20"/>
          <w:szCs w:val="20"/>
        </w:rPr>
      </w:pPr>
    </w:p>
    <w:p w14:paraId="2D167993" w14:textId="77777777" w:rsidR="00E76B93" w:rsidRDefault="00000000">
      <w:pPr>
        <w:rPr>
          <w:rFonts w:ascii="微软雅黑" w:eastAsia="微软雅黑" w:hAnsi="微软雅黑" w:cs="微软雅黑"/>
          <w:sz w:val="20"/>
          <w:szCs w:val="20"/>
        </w:rPr>
      </w:pPr>
      <w:r>
        <w:rPr>
          <w:rFonts w:ascii="微软雅黑" w:eastAsia="微软雅黑" w:hAnsi="微软雅黑" w:cs="微软雅黑" w:hint="eastAsia"/>
          <w:b/>
          <w:bCs/>
          <w:sz w:val="20"/>
          <w:szCs w:val="20"/>
        </w:rPr>
        <w:t>调节功能训练</w:t>
      </w:r>
      <w:r>
        <w:rPr>
          <w:rFonts w:ascii="微软雅黑" w:eastAsia="微软雅黑" w:hAnsi="微软雅黑" w:cs="微软雅黑" w:hint="eastAsia"/>
          <w:sz w:val="20"/>
          <w:szCs w:val="20"/>
        </w:rPr>
        <w:t>，是通过VR技术在三维空间中模拟真实环境，患者双眼跟随物距的真实远近变化，通过贝</w:t>
      </w:r>
      <w:proofErr w:type="gramStart"/>
      <w:r>
        <w:rPr>
          <w:rFonts w:ascii="微软雅黑" w:eastAsia="微软雅黑" w:hAnsi="微软雅黑" w:cs="微软雅黑" w:hint="eastAsia"/>
          <w:sz w:val="20"/>
          <w:szCs w:val="20"/>
        </w:rPr>
        <w:t>贝乐脑像</w:t>
      </w:r>
      <w:proofErr w:type="gramEnd"/>
      <w:r>
        <w:rPr>
          <w:rFonts w:ascii="微软雅黑" w:eastAsia="微软雅黑" w:hAnsi="微软雅黑" w:cs="微软雅黑" w:hint="eastAsia"/>
          <w:sz w:val="20"/>
          <w:szCs w:val="20"/>
        </w:rPr>
        <w:t>物像融合、景深同步、焦点随动的技术，提高睫状肌功能，增强晶状体弹性，来</w:t>
      </w:r>
      <w:r>
        <w:rPr>
          <w:rFonts w:ascii="微软雅黑" w:eastAsia="微软雅黑" w:hAnsi="微软雅黑" w:cs="微软雅黑" w:hint="eastAsia"/>
          <w:sz w:val="20"/>
          <w:szCs w:val="20"/>
        </w:rPr>
        <w:lastRenderedPageBreak/>
        <w:t>减小调节滞后量同时增加调节灵敏度和调节幅度，从而实现对近视的控制。</w:t>
      </w:r>
    </w:p>
    <w:p w14:paraId="5242BDD0" w14:textId="77777777" w:rsidR="00E76B93" w:rsidRDefault="00000000">
      <w:pPr>
        <w:rPr>
          <w:rFonts w:ascii="微软雅黑" w:eastAsia="微软雅黑" w:hAnsi="微软雅黑" w:cs="微软雅黑"/>
          <w:sz w:val="20"/>
          <w:szCs w:val="20"/>
        </w:rPr>
      </w:pPr>
      <w:r>
        <w:rPr>
          <w:rFonts w:ascii="微软雅黑" w:eastAsia="微软雅黑" w:hAnsi="微软雅黑" w:cs="微软雅黑" w:hint="eastAsia"/>
          <w:noProof/>
          <w:sz w:val="20"/>
          <w:szCs w:val="20"/>
        </w:rPr>
        <w:drawing>
          <wp:inline distT="0" distB="0" distL="114300" distR="114300" wp14:anchorId="519F119D" wp14:editId="5E738568">
            <wp:extent cx="5313045" cy="3806825"/>
            <wp:effectExtent l="0" t="0" r="5715" b="3175"/>
            <wp:docPr id="6" name="图片 6" descr="调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调节"/>
                    <pic:cNvPicPr>
                      <a:picLocks noChangeAspect="1"/>
                    </pic:cNvPicPr>
                  </pic:nvPicPr>
                  <pic:blipFill>
                    <a:blip r:embed="rId8"/>
                    <a:stretch>
                      <a:fillRect/>
                    </a:stretch>
                  </pic:blipFill>
                  <pic:spPr>
                    <a:xfrm>
                      <a:off x="0" y="0"/>
                      <a:ext cx="5313045" cy="3806825"/>
                    </a:xfrm>
                    <a:prstGeom prst="rect">
                      <a:avLst/>
                    </a:prstGeom>
                  </pic:spPr>
                </pic:pic>
              </a:graphicData>
            </a:graphic>
          </wp:inline>
        </w:drawing>
      </w:r>
    </w:p>
    <w:p w14:paraId="6578C45B" w14:textId="77A0FBEF" w:rsidR="00E76B93" w:rsidRDefault="00000000">
      <w:pPr>
        <w:rPr>
          <w:rFonts w:ascii="微软雅黑" w:eastAsia="微软雅黑" w:hAnsi="微软雅黑" w:cs="微软雅黑"/>
          <w:sz w:val="20"/>
          <w:szCs w:val="20"/>
        </w:rPr>
      </w:pPr>
      <w:r>
        <w:rPr>
          <w:rFonts w:ascii="微软雅黑" w:eastAsia="微软雅黑" w:hAnsi="微软雅黑" w:cs="微软雅黑" w:hint="eastAsia"/>
          <w:b/>
          <w:bCs/>
          <w:sz w:val="20"/>
          <w:szCs w:val="20"/>
        </w:rPr>
        <w:t>双眼视功能训练</w:t>
      </w:r>
      <w:r>
        <w:rPr>
          <w:rFonts w:ascii="微软雅黑" w:eastAsia="微软雅黑" w:hAnsi="微软雅黑" w:cs="微软雅黑" w:hint="eastAsia"/>
          <w:sz w:val="20"/>
          <w:szCs w:val="20"/>
        </w:rPr>
        <w:t>，</w:t>
      </w:r>
      <w:r w:rsidR="003C525B" w:rsidRPr="003C525B">
        <w:rPr>
          <w:rFonts w:ascii="微软雅黑" w:eastAsia="微软雅黑" w:hAnsi="微软雅黑" w:cs="微软雅黑" w:hint="eastAsia"/>
          <w:sz w:val="20"/>
          <w:szCs w:val="20"/>
        </w:rPr>
        <w:t>是通过注视、追随、扫视等多种眼动训练，锻炼眼外肌协调性，改善眼外肌力量不平衡，提高睫状肌的调节功能，同时结合融合功能训练及立体视功能训练，从而消除视功能异常对</w:t>
      </w:r>
      <w:proofErr w:type="gramStart"/>
      <w:r w:rsidR="003C525B" w:rsidRPr="003C525B">
        <w:rPr>
          <w:rFonts w:ascii="微软雅黑" w:eastAsia="微软雅黑" w:hAnsi="微软雅黑" w:cs="微软雅黑" w:hint="eastAsia"/>
          <w:sz w:val="20"/>
          <w:szCs w:val="20"/>
        </w:rPr>
        <w:t>近视增长</w:t>
      </w:r>
      <w:proofErr w:type="gramEnd"/>
      <w:r w:rsidR="003C525B" w:rsidRPr="003C525B">
        <w:rPr>
          <w:rFonts w:ascii="微软雅黑" w:eastAsia="微软雅黑" w:hAnsi="微软雅黑" w:cs="微软雅黑" w:hint="eastAsia"/>
          <w:sz w:val="20"/>
          <w:szCs w:val="20"/>
        </w:rPr>
        <w:t>的影响。</w:t>
      </w:r>
    </w:p>
    <w:p w14:paraId="6511B132" w14:textId="77777777" w:rsidR="00E76B93" w:rsidRDefault="00000000">
      <w:pPr>
        <w:rPr>
          <w:rFonts w:ascii="微软雅黑" w:eastAsia="微软雅黑" w:hAnsi="微软雅黑" w:cs="微软雅黑"/>
          <w:sz w:val="20"/>
          <w:szCs w:val="20"/>
        </w:rPr>
      </w:pPr>
      <w:r>
        <w:rPr>
          <w:rFonts w:ascii="微软雅黑" w:eastAsia="微软雅黑" w:hAnsi="微软雅黑" w:cs="微软雅黑" w:hint="eastAsia"/>
          <w:noProof/>
          <w:sz w:val="20"/>
          <w:szCs w:val="20"/>
        </w:rPr>
        <w:lastRenderedPageBreak/>
        <w:drawing>
          <wp:inline distT="0" distB="0" distL="114300" distR="114300" wp14:anchorId="10D1CAAA" wp14:editId="5B58941A">
            <wp:extent cx="5282565" cy="3533140"/>
            <wp:effectExtent l="0" t="0" r="5715" b="2540"/>
            <wp:docPr id="8" name="图片 8" descr="视觉功能训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视觉功能训练1"/>
                    <pic:cNvPicPr>
                      <a:picLocks noChangeAspect="1"/>
                    </pic:cNvPicPr>
                  </pic:nvPicPr>
                  <pic:blipFill>
                    <a:blip r:embed="rId9"/>
                    <a:stretch>
                      <a:fillRect/>
                    </a:stretch>
                  </pic:blipFill>
                  <pic:spPr>
                    <a:xfrm>
                      <a:off x="0" y="0"/>
                      <a:ext cx="5282565" cy="3533140"/>
                    </a:xfrm>
                    <a:prstGeom prst="rect">
                      <a:avLst/>
                    </a:prstGeom>
                  </pic:spPr>
                </pic:pic>
              </a:graphicData>
            </a:graphic>
          </wp:inline>
        </w:drawing>
      </w:r>
      <w:r>
        <w:rPr>
          <w:rFonts w:ascii="微软雅黑" w:eastAsia="微软雅黑" w:hAnsi="微软雅黑" w:cs="微软雅黑" w:hint="eastAsia"/>
          <w:noProof/>
          <w:sz w:val="20"/>
          <w:szCs w:val="20"/>
        </w:rPr>
        <w:drawing>
          <wp:inline distT="0" distB="0" distL="114300" distR="114300" wp14:anchorId="70369A0F" wp14:editId="79C131E0">
            <wp:extent cx="5374005" cy="3722370"/>
            <wp:effectExtent l="0" t="0" r="5715" b="11430"/>
            <wp:docPr id="7" name="图片 7" descr="视觉功能训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视觉功能训练2"/>
                    <pic:cNvPicPr>
                      <a:picLocks noChangeAspect="1"/>
                    </pic:cNvPicPr>
                  </pic:nvPicPr>
                  <pic:blipFill>
                    <a:blip r:embed="rId10"/>
                    <a:stretch>
                      <a:fillRect/>
                    </a:stretch>
                  </pic:blipFill>
                  <pic:spPr>
                    <a:xfrm>
                      <a:off x="0" y="0"/>
                      <a:ext cx="5374005" cy="3722370"/>
                    </a:xfrm>
                    <a:prstGeom prst="rect">
                      <a:avLst/>
                    </a:prstGeom>
                  </pic:spPr>
                </pic:pic>
              </a:graphicData>
            </a:graphic>
          </wp:inline>
        </w:drawing>
      </w:r>
    </w:p>
    <w:p w14:paraId="72C7B8B5" w14:textId="77777777" w:rsidR="00E76B93" w:rsidRDefault="00000000">
      <w:pPr>
        <w:rPr>
          <w:rFonts w:ascii="微软雅黑" w:eastAsia="微软雅黑" w:hAnsi="微软雅黑" w:cs="微软雅黑"/>
          <w:sz w:val="20"/>
          <w:szCs w:val="20"/>
        </w:rPr>
      </w:pPr>
      <w:proofErr w:type="gramStart"/>
      <w:r>
        <w:rPr>
          <w:rFonts w:ascii="微软雅黑" w:eastAsia="微软雅黑" w:hAnsi="微软雅黑" w:cs="微软雅黑" w:hint="eastAsia"/>
          <w:b/>
          <w:bCs/>
          <w:sz w:val="20"/>
          <w:szCs w:val="20"/>
        </w:rPr>
        <w:t>红光哺光训练</w:t>
      </w:r>
      <w:proofErr w:type="gramEnd"/>
      <w:r>
        <w:rPr>
          <w:rFonts w:ascii="微软雅黑" w:eastAsia="微软雅黑" w:hAnsi="微软雅黑" w:cs="微软雅黑" w:hint="eastAsia"/>
          <w:sz w:val="20"/>
          <w:szCs w:val="20"/>
        </w:rPr>
        <w:t>，是通过特定波长（650nm）的红光进行光生物学疗法训练，改善眼底脉络膜供血和供氧，从而实现抑制眼轴增长，延缓近视进展。</w:t>
      </w:r>
    </w:p>
    <w:p w14:paraId="7305E705" w14:textId="77777777" w:rsidR="00E76B93" w:rsidRDefault="00000000">
      <w:pPr>
        <w:rPr>
          <w:rFonts w:ascii="微软雅黑" w:eastAsia="微软雅黑" w:hAnsi="微软雅黑" w:cs="微软雅黑"/>
          <w:sz w:val="20"/>
          <w:szCs w:val="20"/>
        </w:rPr>
      </w:pPr>
      <w:r>
        <w:rPr>
          <w:rFonts w:ascii="微软雅黑" w:eastAsia="微软雅黑" w:hAnsi="微软雅黑" w:cs="微软雅黑" w:hint="eastAsia"/>
          <w:noProof/>
          <w:sz w:val="20"/>
          <w:szCs w:val="20"/>
        </w:rPr>
        <w:lastRenderedPageBreak/>
        <w:drawing>
          <wp:inline distT="0" distB="0" distL="114300" distR="114300" wp14:anchorId="03A3451B" wp14:editId="299ED17C">
            <wp:extent cx="5603240" cy="3613785"/>
            <wp:effectExtent l="0" t="0" r="5080" b="13335"/>
            <wp:docPr id="5" name="图片 5" descr="红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红光"/>
                    <pic:cNvPicPr>
                      <a:picLocks noChangeAspect="1"/>
                    </pic:cNvPicPr>
                  </pic:nvPicPr>
                  <pic:blipFill>
                    <a:blip r:embed="rId11"/>
                    <a:stretch>
                      <a:fillRect/>
                    </a:stretch>
                  </pic:blipFill>
                  <pic:spPr>
                    <a:xfrm>
                      <a:off x="0" y="0"/>
                      <a:ext cx="5603240" cy="3613785"/>
                    </a:xfrm>
                    <a:prstGeom prst="rect">
                      <a:avLst/>
                    </a:prstGeom>
                  </pic:spPr>
                </pic:pic>
              </a:graphicData>
            </a:graphic>
          </wp:inline>
        </w:drawing>
      </w:r>
    </w:p>
    <w:p w14:paraId="447CA0FA" w14:textId="77777777" w:rsidR="00E76B93" w:rsidRDefault="00000000">
      <w:pPr>
        <w:rPr>
          <w:rFonts w:ascii="微软雅黑" w:eastAsia="微软雅黑" w:hAnsi="微软雅黑" w:cs="微软雅黑"/>
          <w:sz w:val="20"/>
          <w:szCs w:val="20"/>
        </w:rPr>
      </w:pPr>
      <w:r>
        <w:rPr>
          <w:noProof/>
        </w:rPr>
        <w:drawing>
          <wp:inline distT="0" distB="0" distL="114300" distR="114300" wp14:anchorId="4CD7501F" wp14:editId="7B299970">
            <wp:extent cx="5356225" cy="3591560"/>
            <wp:effectExtent l="0" t="0" r="825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356225" cy="3591560"/>
                    </a:xfrm>
                    <a:prstGeom prst="rect">
                      <a:avLst/>
                    </a:prstGeom>
                    <a:noFill/>
                    <a:ln>
                      <a:noFill/>
                    </a:ln>
                  </pic:spPr>
                </pic:pic>
              </a:graphicData>
            </a:graphic>
          </wp:inline>
        </w:drawing>
      </w:r>
    </w:p>
    <w:p w14:paraId="7C3881E4" w14:textId="04ADF788" w:rsidR="00E76B93" w:rsidRDefault="00E76B93">
      <w:pPr>
        <w:rPr>
          <w:rFonts w:ascii="微软雅黑" w:eastAsia="微软雅黑" w:hAnsi="微软雅黑" w:cs="微软雅黑"/>
          <w:sz w:val="20"/>
          <w:szCs w:val="20"/>
        </w:rPr>
      </w:pPr>
    </w:p>
    <w:p w14:paraId="1EDBF753" w14:textId="20FDD8BA" w:rsidR="00E76B93" w:rsidRPr="003C525B" w:rsidRDefault="003C525B" w:rsidP="003C525B">
      <w:pPr>
        <w:jc w:val="center"/>
        <w:rPr>
          <w:rFonts w:ascii="微软雅黑" w:eastAsia="微软雅黑" w:hAnsi="微软雅黑" w:cs="微软雅黑"/>
          <w:b/>
          <w:bCs/>
          <w:sz w:val="22"/>
          <w:szCs w:val="22"/>
        </w:rPr>
      </w:pPr>
      <w:r w:rsidRPr="003C525B">
        <w:rPr>
          <w:rFonts w:ascii="微软雅黑" w:eastAsia="微软雅黑" w:hAnsi="微软雅黑" w:cs="微软雅黑" w:hint="eastAsia"/>
          <w:b/>
          <w:bCs/>
          <w:sz w:val="22"/>
          <w:szCs w:val="22"/>
        </w:rPr>
        <w:t>视景医疗</w:t>
      </w:r>
    </w:p>
    <w:p w14:paraId="45701383" w14:textId="77777777" w:rsidR="003C525B" w:rsidRPr="003C525B" w:rsidRDefault="003C525B" w:rsidP="003C525B">
      <w:pPr>
        <w:jc w:val="center"/>
        <w:rPr>
          <w:rFonts w:ascii="微软雅黑" w:eastAsia="微软雅黑" w:hAnsi="微软雅黑" w:cs="微软雅黑" w:hint="eastAsia"/>
          <w:b/>
          <w:bCs/>
          <w:sz w:val="20"/>
          <w:szCs w:val="20"/>
        </w:rPr>
      </w:pPr>
    </w:p>
    <w:p w14:paraId="21FF4B9E" w14:textId="77777777" w:rsidR="003C525B" w:rsidRPr="003C525B" w:rsidRDefault="003C525B" w:rsidP="003C525B">
      <w:pPr>
        <w:widowControl/>
        <w:shd w:val="clear" w:color="auto" w:fill="FFFFFF"/>
        <w:spacing w:line="480" w:lineRule="atLeast"/>
        <w:ind w:left="150" w:right="150"/>
        <w:rPr>
          <w:rFonts w:ascii="微软雅黑" w:eastAsia="微软雅黑" w:hAnsi="微软雅黑" w:cs="宋体"/>
          <w:color w:val="222222"/>
          <w:spacing w:val="8"/>
          <w:kern w:val="0"/>
          <w:sz w:val="20"/>
          <w:szCs w:val="20"/>
        </w:rPr>
      </w:pPr>
      <w:r w:rsidRPr="003C525B">
        <w:rPr>
          <w:rFonts w:ascii="微软雅黑" w:eastAsia="微软雅黑" w:hAnsi="微软雅黑" w:cs="宋体"/>
          <w:color w:val="3F3F3F"/>
          <w:spacing w:val="8"/>
          <w:kern w:val="0"/>
          <w:sz w:val="20"/>
          <w:szCs w:val="20"/>
        </w:rPr>
        <w:lastRenderedPageBreak/>
        <w:t>视景医疗成立于2008年，是一家专注于眼科领域内数字疗法创新的国家级高新技术科技公司。自2010年以来，视景医疗得到【国家科技部创新基金】的支持，潜心于儿童斜弱视、近视防控创新解决方案研发，已授权的发明专利合计达数十项。公司先后通过国家科技部、广州市科技局、天河区科工信局科技项目立项及验收，并连续9年维持国家高新技术企业资质，同时也是行业内唯一获得CE认证的企业。</w:t>
      </w:r>
    </w:p>
    <w:p w14:paraId="5A04A26C" w14:textId="77777777" w:rsidR="003C525B" w:rsidRPr="003C525B" w:rsidRDefault="003C525B" w:rsidP="003C525B">
      <w:pPr>
        <w:widowControl/>
        <w:shd w:val="clear" w:color="auto" w:fill="FFFFFF"/>
        <w:spacing w:line="480" w:lineRule="atLeast"/>
        <w:ind w:left="150" w:right="150"/>
        <w:rPr>
          <w:rFonts w:ascii="微软雅黑" w:eastAsia="微软雅黑" w:hAnsi="微软雅黑" w:cs="宋体" w:hint="eastAsia"/>
          <w:color w:val="222222"/>
          <w:spacing w:val="8"/>
          <w:kern w:val="0"/>
          <w:sz w:val="20"/>
          <w:szCs w:val="20"/>
        </w:rPr>
      </w:pPr>
    </w:p>
    <w:p w14:paraId="7ED7E1A5" w14:textId="77777777" w:rsidR="003C525B" w:rsidRPr="003C525B" w:rsidRDefault="003C525B" w:rsidP="003C525B">
      <w:pPr>
        <w:widowControl/>
        <w:shd w:val="clear" w:color="auto" w:fill="FFFFFF"/>
        <w:spacing w:line="480" w:lineRule="atLeast"/>
        <w:ind w:left="150" w:right="150"/>
        <w:rPr>
          <w:rFonts w:ascii="微软雅黑" w:eastAsia="微软雅黑" w:hAnsi="微软雅黑" w:cs="宋体" w:hint="eastAsia"/>
          <w:color w:val="222222"/>
          <w:spacing w:val="8"/>
          <w:kern w:val="0"/>
          <w:sz w:val="20"/>
          <w:szCs w:val="20"/>
        </w:rPr>
      </w:pPr>
      <w:r w:rsidRPr="003C525B">
        <w:rPr>
          <w:rFonts w:ascii="微软雅黑" w:eastAsia="微软雅黑" w:hAnsi="微软雅黑" w:cs="宋体"/>
          <w:color w:val="3F3F3F"/>
          <w:spacing w:val="8"/>
          <w:kern w:val="0"/>
          <w:sz w:val="20"/>
          <w:szCs w:val="20"/>
        </w:rPr>
        <w:t>公司深耕医疗行业多年并拥有成熟的市场体系和产品快速导入的市场渠道，现已在广州、北京、深圳、舟山设置了运营和研发中心，拥有专利、软件著作权等知识产权证书三十余项，市场覆盖全国上千</w:t>
      </w:r>
      <w:proofErr w:type="gramStart"/>
      <w:r w:rsidRPr="003C525B">
        <w:rPr>
          <w:rFonts w:ascii="微软雅黑" w:eastAsia="微软雅黑" w:hAnsi="微软雅黑" w:cs="宋体"/>
          <w:color w:val="3F3F3F"/>
          <w:spacing w:val="8"/>
          <w:kern w:val="0"/>
          <w:sz w:val="20"/>
          <w:szCs w:val="20"/>
        </w:rPr>
        <w:t>家医疗</w:t>
      </w:r>
      <w:proofErr w:type="gramEnd"/>
      <w:r w:rsidRPr="003C525B">
        <w:rPr>
          <w:rFonts w:ascii="微软雅黑" w:eastAsia="微软雅黑" w:hAnsi="微软雅黑" w:cs="宋体"/>
          <w:color w:val="3F3F3F"/>
          <w:spacing w:val="8"/>
          <w:kern w:val="0"/>
          <w:sz w:val="20"/>
          <w:szCs w:val="20"/>
        </w:rPr>
        <w:t>机构。</w:t>
      </w:r>
    </w:p>
    <w:p w14:paraId="3AF88408" w14:textId="77777777" w:rsidR="003C525B" w:rsidRPr="003C525B" w:rsidRDefault="003C525B" w:rsidP="003C525B">
      <w:pPr>
        <w:widowControl/>
        <w:shd w:val="clear" w:color="auto" w:fill="FFFFFF"/>
        <w:spacing w:line="480" w:lineRule="atLeast"/>
        <w:ind w:left="150" w:right="150"/>
        <w:rPr>
          <w:rFonts w:ascii="微软雅黑" w:eastAsia="微软雅黑" w:hAnsi="微软雅黑" w:cs="宋体" w:hint="eastAsia"/>
          <w:color w:val="222222"/>
          <w:spacing w:val="8"/>
          <w:kern w:val="0"/>
          <w:sz w:val="20"/>
          <w:szCs w:val="20"/>
        </w:rPr>
      </w:pPr>
    </w:p>
    <w:p w14:paraId="6AEE01F1" w14:textId="77777777" w:rsidR="003C525B" w:rsidRPr="003C525B" w:rsidRDefault="003C525B" w:rsidP="003C525B">
      <w:pPr>
        <w:widowControl/>
        <w:shd w:val="clear" w:color="auto" w:fill="FFFFFF"/>
        <w:spacing w:line="480" w:lineRule="atLeast"/>
        <w:ind w:left="150" w:right="150"/>
        <w:rPr>
          <w:rFonts w:ascii="微软雅黑" w:eastAsia="微软雅黑" w:hAnsi="微软雅黑" w:cs="宋体" w:hint="eastAsia"/>
          <w:color w:val="222222"/>
          <w:spacing w:val="8"/>
          <w:kern w:val="0"/>
          <w:sz w:val="20"/>
          <w:szCs w:val="20"/>
        </w:rPr>
      </w:pPr>
      <w:r w:rsidRPr="003C525B">
        <w:rPr>
          <w:rFonts w:ascii="微软雅黑" w:eastAsia="微软雅黑" w:hAnsi="微软雅黑" w:cs="宋体"/>
          <w:color w:val="3F3F3F"/>
          <w:spacing w:val="8"/>
          <w:kern w:val="0"/>
          <w:sz w:val="20"/>
          <w:szCs w:val="20"/>
        </w:rPr>
        <w:t>贝</w:t>
      </w:r>
      <w:proofErr w:type="gramStart"/>
      <w:r w:rsidRPr="003C525B">
        <w:rPr>
          <w:rFonts w:ascii="微软雅黑" w:eastAsia="微软雅黑" w:hAnsi="微软雅黑" w:cs="宋体"/>
          <w:color w:val="3F3F3F"/>
          <w:spacing w:val="8"/>
          <w:kern w:val="0"/>
          <w:sz w:val="20"/>
          <w:szCs w:val="20"/>
        </w:rPr>
        <w:t>贝</w:t>
      </w:r>
      <w:proofErr w:type="gramEnd"/>
      <w:r w:rsidRPr="003C525B">
        <w:rPr>
          <w:rFonts w:ascii="微软雅黑" w:eastAsia="微软雅黑" w:hAnsi="微软雅黑" w:cs="宋体"/>
          <w:color w:val="3F3F3F"/>
          <w:spacing w:val="8"/>
          <w:kern w:val="0"/>
          <w:sz w:val="20"/>
          <w:szCs w:val="20"/>
        </w:rPr>
        <w:t>乐已在2021年获得国家药品监督管理局（NMPA）颁发的国家第二类医疗器械注册证（证号：</w:t>
      </w:r>
      <w:proofErr w:type="gramStart"/>
      <w:r w:rsidRPr="003C525B">
        <w:rPr>
          <w:rFonts w:ascii="微软雅黑" w:eastAsia="微软雅黑" w:hAnsi="微软雅黑" w:cs="宋体"/>
          <w:color w:val="3F3F3F"/>
          <w:spacing w:val="8"/>
          <w:kern w:val="0"/>
          <w:sz w:val="20"/>
          <w:szCs w:val="20"/>
        </w:rPr>
        <w:t>琼械注准</w:t>
      </w:r>
      <w:proofErr w:type="gramEnd"/>
      <w:r w:rsidRPr="003C525B">
        <w:rPr>
          <w:rFonts w:ascii="微软雅黑" w:eastAsia="微软雅黑" w:hAnsi="微软雅黑" w:cs="宋体"/>
          <w:color w:val="3F3F3F"/>
          <w:spacing w:val="8"/>
          <w:kern w:val="0"/>
          <w:sz w:val="20"/>
          <w:szCs w:val="20"/>
        </w:rPr>
        <w:t>20212160025），产品型号是：BBL2020-01，安全性和有效性皆得到认证。同时，贝</w:t>
      </w:r>
      <w:proofErr w:type="gramStart"/>
      <w:r w:rsidRPr="003C525B">
        <w:rPr>
          <w:rFonts w:ascii="微软雅黑" w:eastAsia="微软雅黑" w:hAnsi="微软雅黑" w:cs="宋体"/>
          <w:color w:val="3F3F3F"/>
          <w:spacing w:val="8"/>
          <w:kern w:val="0"/>
          <w:sz w:val="20"/>
          <w:szCs w:val="20"/>
        </w:rPr>
        <w:t>贝</w:t>
      </w:r>
      <w:proofErr w:type="gramEnd"/>
      <w:r w:rsidRPr="003C525B">
        <w:rPr>
          <w:rFonts w:ascii="微软雅黑" w:eastAsia="微软雅黑" w:hAnsi="微软雅黑" w:cs="宋体"/>
          <w:color w:val="3F3F3F"/>
          <w:spacing w:val="8"/>
          <w:kern w:val="0"/>
          <w:sz w:val="20"/>
          <w:szCs w:val="20"/>
        </w:rPr>
        <w:t>乐已完成了FDA注册列名，为走向国际市场迈出第一步。</w:t>
      </w:r>
    </w:p>
    <w:p w14:paraId="581C39AF" w14:textId="77777777" w:rsidR="00E76B93" w:rsidRDefault="00000000">
      <w:r>
        <w:rPr>
          <w:noProof/>
        </w:rPr>
        <w:lastRenderedPageBreak/>
        <w:drawing>
          <wp:inline distT="0" distB="0" distL="114300" distR="114300" wp14:anchorId="05F05846" wp14:editId="70772F32">
            <wp:extent cx="5271135" cy="4581525"/>
            <wp:effectExtent l="0" t="0" r="190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1135" cy="4581525"/>
                    </a:xfrm>
                    <a:prstGeom prst="rect">
                      <a:avLst/>
                    </a:prstGeom>
                    <a:noFill/>
                    <a:ln>
                      <a:noFill/>
                    </a:ln>
                  </pic:spPr>
                </pic:pic>
              </a:graphicData>
            </a:graphic>
          </wp:inline>
        </w:drawing>
      </w:r>
    </w:p>
    <w:sectPr w:rsidR="00E76B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FBF79" w14:textId="77777777" w:rsidR="00A87F5B" w:rsidRDefault="00A87F5B" w:rsidP="003C525B">
      <w:r>
        <w:separator/>
      </w:r>
    </w:p>
  </w:endnote>
  <w:endnote w:type="continuationSeparator" w:id="0">
    <w:p w14:paraId="55F4030E" w14:textId="77777777" w:rsidR="00A87F5B" w:rsidRDefault="00A87F5B" w:rsidP="003C5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09B2F" w14:textId="77777777" w:rsidR="00A87F5B" w:rsidRDefault="00A87F5B" w:rsidP="003C525B">
      <w:r>
        <w:separator/>
      </w:r>
    </w:p>
  </w:footnote>
  <w:footnote w:type="continuationSeparator" w:id="0">
    <w:p w14:paraId="1C84A5B0" w14:textId="77777777" w:rsidR="00A87F5B" w:rsidRDefault="00A87F5B" w:rsidP="003C52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JlYTVmMDU0MDEzMzI3YTU1ODdjYzJkYjIxNmI4NGYifQ=="/>
  </w:docVars>
  <w:rsids>
    <w:rsidRoot w:val="786B1FBD"/>
    <w:rsid w:val="003C525B"/>
    <w:rsid w:val="00A87F5B"/>
    <w:rsid w:val="00E76B93"/>
    <w:rsid w:val="036873C8"/>
    <w:rsid w:val="1367753A"/>
    <w:rsid w:val="17104C70"/>
    <w:rsid w:val="27C44DE4"/>
    <w:rsid w:val="29C0782D"/>
    <w:rsid w:val="3E321AC7"/>
    <w:rsid w:val="41607D08"/>
    <w:rsid w:val="4999521C"/>
    <w:rsid w:val="4E0D2791"/>
    <w:rsid w:val="4F7F146C"/>
    <w:rsid w:val="6A7F636D"/>
    <w:rsid w:val="786B1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D73B9"/>
  <w15:docId w15:val="{DA6CB419-1B4F-4D04-AAB3-EDFF624CD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paragraph" w:styleId="a6">
    <w:name w:val="header"/>
    <w:basedOn w:val="a"/>
    <w:link w:val="a7"/>
    <w:rsid w:val="003C525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3C525B"/>
    <w:rPr>
      <w:rFonts w:asciiTheme="minorHAnsi" w:eastAsiaTheme="minorEastAsia" w:hAnsiTheme="minorHAnsi" w:cstheme="minorBidi"/>
      <w:kern w:val="2"/>
      <w:sz w:val="18"/>
      <w:szCs w:val="18"/>
    </w:rPr>
  </w:style>
  <w:style w:type="paragraph" w:styleId="a8">
    <w:name w:val="footer"/>
    <w:basedOn w:val="a"/>
    <w:link w:val="a9"/>
    <w:rsid w:val="003C525B"/>
    <w:pPr>
      <w:tabs>
        <w:tab w:val="center" w:pos="4153"/>
        <w:tab w:val="right" w:pos="8306"/>
      </w:tabs>
      <w:snapToGrid w:val="0"/>
      <w:jc w:val="left"/>
    </w:pPr>
    <w:rPr>
      <w:sz w:val="18"/>
      <w:szCs w:val="18"/>
    </w:rPr>
  </w:style>
  <w:style w:type="character" w:customStyle="1" w:styleId="a9">
    <w:name w:val="页脚 字符"/>
    <w:basedOn w:val="a0"/>
    <w:link w:val="a8"/>
    <w:rsid w:val="003C525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739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133</Words>
  <Characters>759</Characters>
  <Application>Microsoft Office Word</Application>
  <DocSecurity>0</DocSecurity>
  <Lines>6</Lines>
  <Paragraphs>1</Paragraphs>
  <ScaleCrop>false</ScaleCrop>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微信用户</dc:creator>
  <cp:lastModifiedBy>742358711@qq.com</cp:lastModifiedBy>
  <cp:revision>2</cp:revision>
  <dcterms:created xsi:type="dcterms:W3CDTF">2022-12-15T09:40:00Z</dcterms:created>
  <dcterms:modified xsi:type="dcterms:W3CDTF">2023-03-02T06:10:00Z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A69DAAA25FAD4C1D95571E44DDF73713</vt:lpwstr>
  </property>
</Properties>
</file>