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ind w:left="40"/>
        <w:spacing w:after="0" w:line="792" w:lineRule="exact"/>
        <w:rPr>
          <w:sz w:val="20"/>
          <w:szCs w:val="20"/>
          <w:color w:val="auto"/>
        </w:rPr>
      </w:pPr>
      <w:r>
        <w:rPr>
          <w:rFonts w:ascii="微软雅黑" w:cs="微软雅黑" w:eastAsia="微软雅黑" w:hAnsi="微软雅黑"/>
          <w:sz w:val="60"/>
          <w:szCs w:val="60"/>
          <w:b w:val="1"/>
          <w:bCs w:val="1"/>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560310" cy="21386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7560310" cy="2138680"/>
                    </a:xfrm>
                    <a:prstGeom prst="rect">
                      <a:avLst/>
                    </a:prstGeom>
                    <a:noFill/>
                  </pic:spPr>
                </pic:pic>
              </a:graphicData>
            </a:graphic>
          </wp:anchor>
        </w:drawing>
        <w:t>肝脏解决方案</w:t>
      </w:r>
    </w:p>
    <w:p>
      <w:pPr>
        <w:spacing w:after="0" w:line="200" w:lineRule="exact"/>
        <w:rPr>
          <w:sz w:val="24"/>
          <w:szCs w:val="24"/>
          <w:color w:val="auto"/>
        </w:rPr>
      </w:pPr>
    </w:p>
    <w:p>
      <w:pPr>
        <w:spacing w:after="0" w:line="232" w:lineRule="exact"/>
        <w:rPr>
          <w:sz w:val="24"/>
          <w:szCs w:val="24"/>
          <w:color w:val="auto"/>
        </w:rPr>
      </w:pPr>
    </w:p>
    <w:p>
      <w:pPr>
        <w:ind w:right="1320"/>
        <w:spacing w:after="0" w:line="375" w:lineRule="exact"/>
        <w:rPr>
          <w:sz w:val="20"/>
          <w:szCs w:val="20"/>
          <w:color w:val="auto"/>
        </w:rPr>
      </w:pPr>
      <w:r>
        <w:rPr>
          <w:rFonts w:ascii="微软雅黑" w:cs="微软雅黑" w:eastAsia="微软雅黑" w:hAnsi="微软雅黑"/>
          <w:sz w:val="24"/>
          <w:szCs w:val="24"/>
          <w:color w:val="FFFFFF"/>
        </w:rPr>
        <w:t>肝脏疾病的流行病学：目前我国拥有2亿多慢性肝病患者，成为全球第一肝病大国，肝病严重影响社会和谐、稳定的主要因素之一。三星提供的闭环式肝病解决方案</w:t>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19" w:lineRule="exact"/>
        <w:rPr>
          <w:sz w:val="24"/>
          <w:szCs w:val="24"/>
          <w:color w:val="auto"/>
        </w:rPr>
      </w:pPr>
    </w:p>
    <w:p>
      <w:pPr>
        <w:jc w:val="both"/>
        <w:ind w:left="80" w:firstLine="2"/>
        <w:spacing w:after="0" w:line="333" w:lineRule="exact"/>
        <w:tabs>
          <w:tab w:leader="none" w:pos="430" w:val="left"/>
        </w:tabs>
        <w:numPr>
          <w:ilvl w:val="0"/>
          <w:numId w:val="1"/>
        </w:numPr>
        <w:rPr>
          <w:rFonts w:ascii="微软雅黑" w:cs="微软雅黑" w:eastAsia="微软雅黑" w:hAnsi="微软雅黑"/>
          <w:sz w:val="28"/>
          <w:szCs w:val="28"/>
          <w:b w:val="1"/>
          <w:bCs w:val="1"/>
          <w:color w:val="204892"/>
        </w:rPr>
      </w:pPr>
      <w:r>
        <w:rPr>
          <w:rFonts w:ascii="微软雅黑" w:cs="微软雅黑" w:eastAsia="微软雅黑" w:hAnsi="微软雅黑"/>
          <w:sz w:val="28"/>
          <w:szCs w:val="28"/>
          <w:b w:val="1"/>
          <w:bCs w:val="1"/>
          <w:color w:val="204892"/>
        </w:rPr>
        <w:t>2D图像：</w:t>
      </w:r>
      <w:r>
        <w:rPr>
          <w:rFonts w:ascii="微软雅黑" w:cs="微软雅黑" w:eastAsia="微软雅黑" w:hAnsi="微软雅黑"/>
          <w:sz w:val="20"/>
          <w:szCs w:val="20"/>
          <w:color w:val="343535"/>
        </w:rPr>
        <w:t>R10采用三星独有的核心的图像处理技术HQ-Vision™</w:t>
      </w:r>
      <w:r>
        <w:rPr>
          <w:rFonts w:ascii="微软雅黑" w:cs="微软雅黑" w:eastAsia="微软雅黑" w:hAnsi="微软雅黑"/>
          <w:sz w:val="28"/>
          <w:szCs w:val="28"/>
          <w:b w:val="1"/>
          <w:bCs w:val="1"/>
          <w:color w:val="204892"/>
        </w:rPr>
        <w:t xml:space="preserve"> </w:t>
      </w:r>
      <w:r>
        <w:rPr>
          <w:rFonts w:ascii="微软雅黑" w:cs="微软雅黑" w:eastAsia="微软雅黑" w:hAnsi="微软雅黑"/>
          <w:sz w:val="20"/>
          <w:szCs w:val="20"/>
          <w:color w:val="343535"/>
        </w:rPr>
        <w:t>、ShadowHDR™、PureVison™，结合全新单晶体凸阵探头，有效消除斑点噪声，提高对比度分辨力，增强边缘显示提升侧向分辨率、有效平衡穿透力与分辨力、解决困难患者的成像问题。</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52070</wp:posOffset>
            </wp:positionH>
            <wp:positionV relativeFrom="paragraph">
              <wp:posOffset>136525</wp:posOffset>
            </wp:positionV>
            <wp:extent cx="6093460" cy="17056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6093460" cy="1705610"/>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21" w:lineRule="exact"/>
        <w:rPr>
          <w:sz w:val="24"/>
          <w:szCs w:val="24"/>
          <w:color w:val="auto"/>
        </w:rPr>
      </w:pPr>
    </w:p>
    <w:p>
      <w:pPr>
        <w:ind w:left="80" w:right="60" w:firstLine="2"/>
        <w:spacing w:after="0" w:line="333" w:lineRule="exact"/>
        <w:tabs>
          <w:tab w:leader="none" w:pos="410" w:val="left"/>
        </w:tabs>
        <w:numPr>
          <w:ilvl w:val="0"/>
          <w:numId w:val="2"/>
        </w:numPr>
        <w:rPr>
          <w:rFonts w:ascii="微软雅黑" w:cs="微软雅黑" w:eastAsia="微软雅黑" w:hAnsi="微软雅黑"/>
          <w:sz w:val="28"/>
          <w:szCs w:val="28"/>
          <w:b w:val="1"/>
          <w:bCs w:val="1"/>
          <w:color w:val="204892"/>
        </w:rPr>
      </w:pPr>
      <w:r>
        <w:rPr>
          <w:rFonts w:ascii="微软雅黑" w:cs="微软雅黑" w:eastAsia="微软雅黑" w:hAnsi="微软雅黑"/>
          <w:sz w:val="28"/>
          <w:szCs w:val="28"/>
          <w:b w:val="1"/>
          <w:bCs w:val="1"/>
          <w:color w:val="204892"/>
        </w:rPr>
        <w:t>彩色模式：</w:t>
      </w:r>
      <w:r>
        <w:rPr>
          <w:rFonts w:ascii="微软雅黑" w:cs="微软雅黑" w:eastAsia="微软雅黑" w:hAnsi="微软雅黑"/>
          <w:sz w:val="20"/>
          <w:szCs w:val="20"/>
          <w:color w:val="343535"/>
        </w:rPr>
        <w:t>R10全新的图像处理引擎提升了彩色多普勒的成像性能，带来了更高的灵敏度和时间分辨率，使细微的血流动力学清晰可见。</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7620</wp:posOffset>
            </wp:positionH>
            <wp:positionV relativeFrom="paragraph">
              <wp:posOffset>116840</wp:posOffset>
            </wp:positionV>
            <wp:extent cx="6137910" cy="17716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6137910" cy="1771650"/>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29" w:lineRule="exact"/>
        <w:rPr>
          <w:sz w:val="24"/>
          <w:szCs w:val="24"/>
          <w:color w:val="auto"/>
        </w:rPr>
      </w:pPr>
    </w:p>
    <w:p>
      <w:pPr>
        <w:jc w:val="both"/>
        <w:ind w:left="80" w:right="140" w:firstLine="2"/>
        <w:spacing w:after="0" w:line="328" w:lineRule="exact"/>
        <w:tabs>
          <w:tab w:leader="none" w:pos="402" w:val="left"/>
        </w:tabs>
        <w:numPr>
          <w:ilvl w:val="0"/>
          <w:numId w:val="3"/>
        </w:numPr>
        <w:rPr>
          <w:rFonts w:ascii="微软雅黑" w:cs="微软雅黑" w:eastAsia="微软雅黑" w:hAnsi="微软雅黑"/>
          <w:sz w:val="28"/>
          <w:szCs w:val="28"/>
          <w:b w:val="1"/>
          <w:bCs w:val="1"/>
          <w:color w:val="204892"/>
        </w:rPr>
      </w:pPr>
      <w:r>
        <w:rPr>
          <w:rFonts w:ascii="微软雅黑" w:cs="微软雅黑" w:eastAsia="微软雅黑" w:hAnsi="微软雅黑"/>
          <w:sz w:val="28"/>
          <w:szCs w:val="28"/>
          <w:b w:val="1"/>
          <w:bCs w:val="1"/>
          <w:color w:val="204892"/>
        </w:rPr>
        <w:t>CEUS+造影成像功能：</w:t>
      </w:r>
      <w:r>
        <w:rPr>
          <w:rFonts w:ascii="微软雅黑" w:cs="微软雅黑" w:eastAsia="微软雅黑" w:hAnsi="微软雅黑"/>
          <w:sz w:val="20"/>
          <w:szCs w:val="20"/>
          <w:color w:val="343535"/>
        </w:rPr>
        <w:t>采用APM非对称脉冲调制技术来发射及接收来自造影剂气泡的信号，充分利用造影剂气泡特性，提供了最佳造影图像的分辨率和均匀性对占位性病变的诊断和鉴别诊断，同时具备在机造影定量分析功能。</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7620</wp:posOffset>
            </wp:positionH>
            <wp:positionV relativeFrom="paragraph">
              <wp:posOffset>113030</wp:posOffset>
            </wp:positionV>
            <wp:extent cx="6137910" cy="18510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6137910" cy="1851025"/>
                    </a:xfrm>
                    <a:prstGeom prst="rect">
                      <a:avLst/>
                    </a:prstGeom>
                    <a:noFill/>
                  </pic:spPr>
                </pic:pic>
              </a:graphicData>
            </a:graphic>
          </wp:anchor>
        </w:drawing>
      </w:r>
    </w:p>
    <w:p>
      <w:pPr>
        <w:sectPr>
          <w:pgSz w:w="11900" w:h="16838" w:orient="portrait"/>
          <w:cols w:equalWidth="0" w:num="1">
            <w:col w:w="9780"/>
          </w:cols>
          <w:pgMar w:left="1080" w:top="525" w:right="1046" w:bottom="1440" w:gutter="0" w:footer="0" w:header="0"/>
        </w:sectPr>
      </w:pPr>
    </w:p>
    <w:bookmarkStart w:id="1" w:name="page2"/>
    <w:bookmarkEnd w:id="1"/>
    <w:p>
      <w:pPr>
        <w:ind w:left="40"/>
        <w:spacing w:after="0" w:line="792" w:lineRule="exact"/>
        <w:rPr>
          <w:sz w:val="20"/>
          <w:szCs w:val="20"/>
          <w:color w:val="auto"/>
        </w:rPr>
      </w:pPr>
      <w:r>
        <w:rPr>
          <w:rFonts w:ascii="微软雅黑" w:cs="微软雅黑" w:eastAsia="微软雅黑" w:hAnsi="微软雅黑"/>
          <w:sz w:val="60"/>
          <w:szCs w:val="60"/>
          <w:b w:val="1"/>
          <w:bCs w:val="1"/>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560310" cy="21386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7560310" cy="2138680"/>
                    </a:xfrm>
                    <a:prstGeom prst="rect">
                      <a:avLst/>
                    </a:prstGeom>
                    <a:noFill/>
                  </pic:spPr>
                </pic:pic>
              </a:graphicData>
            </a:graphic>
          </wp:anchor>
        </w:drawing>
        <w:t>肝脏解决方案</w:t>
      </w:r>
    </w:p>
    <w:p>
      <w:pPr>
        <w:spacing w:after="0" w:line="200" w:lineRule="exact"/>
        <w:rPr>
          <w:sz w:val="20"/>
          <w:szCs w:val="20"/>
          <w:color w:val="auto"/>
        </w:rPr>
      </w:pPr>
    </w:p>
    <w:p>
      <w:pPr>
        <w:spacing w:after="0" w:line="232" w:lineRule="exact"/>
        <w:rPr>
          <w:sz w:val="20"/>
          <w:szCs w:val="20"/>
          <w:color w:val="auto"/>
        </w:rPr>
      </w:pPr>
    </w:p>
    <w:p>
      <w:pPr>
        <w:ind w:right="1360"/>
        <w:spacing w:after="0" w:line="375" w:lineRule="exact"/>
        <w:rPr>
          <w:sz w:val="20"/>
          <w:szCs w:val="20"/>
          <w:color w:val="auto"/>
        </w:rPr>
      </w:pPr>
      <w:r>
        <w:rPr>
          <w:rFonts w:ascii="微软雅黑" w:cs="微软雅黑" w:eastAsia="微软雅黑" w:hAnsi="微软雅黑"/>
          <w:sz w:val="24"/>
          <w:szCs w:val="24"/>
          <w:color w:val="FFFFFF"/>
        </w:rPr>
        <w:t>肝脏疾病的流行病学：目前我国拥有2亿多慢性肝病患者，成为全球第一肝病大国，肝病严重影响社会和谐、稳定的主要因素之一。三星提供的闭环式肝病解决方案</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9" w:lineRule="exact"/>
        <w:rPr>
          <w:sz w:val="20"/>
          <w:szCs w:val="20"/>
          <w:color w:val="auto"/>
        </w:rPr>
      </w:pPr>
    </w:p>
    <w:p>
      <w:pPr>
        <w:ind w:right="180" w:firstLine="8"/>
        <w:spacing w:after="0" w:line="333" w:lineRule="exact"/>
        <w:tabs>
          <w:tab w:leader="none" w:pos="314" w:val="left"/>
        </w:tabs>
        <w:numPr>
          <w:ilvl w:val="0"/>
          <w:numId w:val="4"/>
        </w:numPr>
        <w:rPr>
          <w:rFonts w:ascii="微软雅黑" w:cs="微软雅黑" w:eastAsia="微软雅黑" w:hAnsi="微软雅黑"/>
          <w:sz w:val="28"/>
          <w:szCs w:val="28"/>
          <w:b w:val="1"/>
          <w:bCs w:val="1"/>
          <w:color w:val="204892"/>
        </w:rPr>
      </w:pPr>
      <w:r>
        <w:rPr>
          <w:rFonts w:ascii="微软雅黑" w:cs="微软雅黑" w:eastAsia="微软雅黑" w:hAnsi="微软雅黑"/>
          <w:sz w:val="28"/>
          <w:szCs w:val="28"/>
          <w:b w:val="1"/>
          <w:bCs w:val="1"/>
          <w:color w:val="204892"/>
        </w:rPr>
        <w:t>肝脏弥漫性病变：</w:t>
      </w:r>
      <w:r>
        <w:rPr>
          <w:rFonts w:ascii="微软雅黑" w:cs="微软雅黑" w:eastAsia="微软雅黑" w:hAnsi="微软雅黑"/>
          <w:sz w:val="20"/>
          <w:szCs w:val="20"/>
          <w:color w:val="343535"/>
        </w:rPr>
        <w:t>通过测定肝脏组织中对横波的传播速度变化，有效评估肝纤维化，通过检测衰减指数TAI、肝肾比EzHRI以及频散指数TSI，来定理研究和诊断肝脏脂肪变性，并给予评级。</w:t>
      </w:r>
    </w:p>
    <w:p>
      <w:pPr>
        <w:spacing w:after="0" w:line="200" w:lineRule="exact"/>
        <w:rPr>
          <w:rFonts w:ascii="微软雅黑" w:cs="微软雅黑" w:eastAsia="微软雅黑" w:hAnsi="微软雅黑"/>
          <w:sz w:val="28"/>
          <w:szCs w:val="28"/>
          <w:b w:val="1"/>
          <w:bCs w:val="1"/>
          <w:color w:val="204892"/>
        </w:rPr>
      </w:pPr>
    </w:p>
    <w:p>
      <w:pPr>
        <w:spacing w:after="0" w:line="200" w:lineRule="exact"/>
        <w:rPr>
          <w:rFonts w:ascii="微软雅黑" w:cs="微软雅黑" w:eastAsia="微软雅黑" w:hAnsi="微软雅黑"/>
          <w:sz w:val="28"/>
          <w:szCs w:val="28"/>
          <w:b w:val="1"/>
          <w:bCs w:val="1"/>
          <w:color w:val="204892"/>
        </w:rPr>
      </w:pPr>
    </w:p>
    <w:p>
      <w:pPr>
        <w:spacing w:after="0" w:line="200" w:lineRule="exact"/>
        <w:rPr>
          <w:rFonts w:ascii="微软雅黑" w:cs="微软雅黑" w:eastAsia="微软雅黑" w:hAnsi="微软雅黑"/>
          <w:sz w:val="28"/>
          <w:szCs w:val="28"/>
          <w:b w:val="1"/>
          <w:bCs w:val="1"/>
          <w:color w:val="204892"/>
        </w:rPr>
      </w:pPr>
    </w:p>
    <w:p>
      <w:pPr>
        <w:spacing w:after="0" w:line="200" w:lineRule="exact"/>
        <w:rPr>
          <w:rFonts w:ascii="微软雅黑" w:cs="微软雅黑" w:eastAsia="微软雅黑" w:hAnsi="微软雅黑"/>
          <w:sz w:val="28"/>
          <w:szCs w:val="28"/>
          <w:b w:val="1"/>
          <w:bCs w:val="1"/>
          <w:color w:val="204892"/>
        </w:rPr>
      </w:pPr>
    </w:p>
    <w:p>
      <w:pPr>
        <w:spacing w:after="0" w:line="200" w:lineRule="exact"/>
        <w:rPr>
          <w:rFonts w:ascii="微软雅黑" w:cs="微软雅黑" w:eastAsia="微软雅黑" w:hAnsi="微软雅黑"/>
          <w:sz w:val="28"/>
          <w:szCs w:val="28"/>
          <w:b w:val="1"/>
          <w:bCs w:val="1"/>
          <w:color w:val="204892"/>
        </w:rPr>
      </w:pPr>
    </w:p>
    <w:p>
      <w:pPr>
        <w:spacing w:after="0" w:line="200" w:lineRule="exact"/>
        <w:rPr>
          <w:rFonts w:ascii="微软雅黑" w:cs="微软雅黑" w:eastAsia="微软雅黑" w:hAnsi="微软雅黑"/>
          <w:sz w:val="28"/>
          <w:szCs w:val="28"/>
          <w:b w:val="1"/>
          <w:bCs w:val="1"/>
          <w:color w:val="204892"/>
        </w:rPr>
      </w:pPr>
    </w:p>
    <w:p>
      <w:pPr>
        <w:spacing w:after="0" w:line="200" w:lineRule="exact"/>
        <w:rPr>
          <w:rFonts w:ascii="微软雅黑" w:cs="微软雅黑" w:eastAsia="微软雅黑" w:hAnsi="微软雅黑"/>
          <w:sz w:val="28"/>
          <w:szCs w:val="28"/>
          <w:b w:val="1"/>
          <w:bCs w:val="1"/>
          <w:color w:val="204892"/>
        </w:rPr>
      </w:pPr>
    </w:p>
    <w:p>
      <w:pPr>
        <w:spacing w:after="0" w:line="200" w:lineRule="exact"/>
        <w:rPr>
          <w:rFonts w:ascii="微软雅黑" w:cs="微软雅黑" w:eastAsia="微软雅黑" w:hAnsi="微软雅黑"/>
          <w:sz w:val="28"/>
          <w:szCs w:val="28"/>
          <w:b w:val="1"/>
          <w:bCs w:val="1"/>
          <w:color w:val="204892"/>
        </w:rPr>
      </w:pPr>
    </w:p>
    <w:p>
      <w:pPr>
        <w:spacing w:after="0" w:line="200" w:lineRule="exact"/>
        <w:rPr>
          <w:rFonts w:ascii="微软雅黑" w:cs="微软雅黑" w:eastAsia="微软雅黑" w:hAnsi="微软雅黑"/>
          <w:sz w:val="28"/>
          <w:szCs w:val="28"/>
          <w:b w:val="1"/>
          <w:bCs w:val="1"/>
          <w:color w:val="204892"/>
        </w:rPr>
      </w:pPr>
    </w:p>
    <w:p>
      <w:pPr>
        <w:spacing w:after="0" w:line="200" w:lineRule="exact"/>
        <w:rPr>
          <w:rFonts w:ascii="微软雅黑" w:cs="微软雅黑" w:eastAsia="微软雅黑" w:hAnsi="微软雅黑"/>
          <w:sz w:val="28"/>
          <w:szCs w:val="28"/>
          <w:b w:val="1"/>
          <w:bCs w:val="1"/>
          <w:color w:val="204892"/>
        </w:rPr>
      </w:pPr>
    </w:p>
    <w:p>
      <w:pPr>
        <w:spacing w:after="0" w:line="356" w:lineRule="exact"/>
        <w:rPr>
          <w:rFonts w:ascii="微软雅黑" w:cs="微软雅黑" w:eastAsia="微软雅黑" w:hAnsi="微软雅黑"/>
          <w:sz w:val="28"/>
          <w:szCs w:val="28"/>
          <w:b w:val="1"/>
          <w:bCs w:val="1"/>
          <w:color w:val="204892"/>
        </w:rPr>
      </w:pPr>
    </w:p>
    <w:p>
      <w:pPr>
        <w:ind w:left="340" w:hanging="332"/>
        <w:spacing w:after="0" w:line="370" w:lineRule="exact"/>
        <w:tabs>
          <w:tab w:leader="none" w:pos="340" w:val="left"/>
        </w:tabs>
        <w:numPr>
          <w:ilvl w:val="0"/>
          <w:numId w:val="4"/>
        </w:numPr>
        <w:rPr>
          <w:rFonts w:ascii="微软雅黑" w:cs="微软雅黑" w:eastAsia="微软雅黑" w:hAnsi="微软雅黑"/>
          <w:sz w:val="28"/>
          <w:szCs w:val="28"/>
          <w:b w:val="1"/>
          <w:bCs w:val="1"/>
          <w:color w:val="204892"/>
        </w:rPr>
      </w:pPr>
      <w:r>
        <w:rPr>
          <w:rFonts w:ascii="微软雅黑" w:cs="微软雅黑" w:eastAsia="微软雅黑" w:hAnsi="微软雅黑"/>
          <w:sz w:val="28"/>
          <w:szCs w:val="28"/>
          <w:b w:val="1"/>
          <w:bCs w:val="1"/>
          <w:color w:val="204892"/>
        </w:rPr>
        <w:t>肝脏和肾皮质回声的肝肾比值：</w:t>
      </w:r>
      <w:r>
        <w:rPr>
          <w:rFonts w:ascii="微软雅黑" w:cs="微软雅黑" w:eastAsia="微软雅黑" w:hAnsi="微软雅黑"/>
          <w:sz w:val="20"/>
          <w:szCs w:val="20"/>
          <w:color w:val="343535"/>
        </w:rPr>
        <w:t>也是定性评估脂肪肝的一种定量方法。</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-17145</wp:posOffset>
            </wp:positionH>
            <wp:positionV relativeFrom="paragraph">
              <wp:posOffset>82550</wp:posOffset>
            </wp:positionV>
            <wp:extent cx="6204585" cy="20021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6204585" cy="2002155"/>
                    </a:xfrm>
                    <a:prstGeom prst="rect">
                      <a:avLst/>
                    </a:prstGeom>
                    <a:noFill/>
                  </pic:spPr>
                </pic:pic>
              </a:graphicData>
            </a:graphic>
          </wp:anchor>
        </w:drawing>
        <w:drawing>
          <wp:anchor simplePos="0" relativeHeight="251657728" behindDoc="1" locked="0" layoutInCell="0" allowOverlap="1">
            <wp:simplePos x="0" y="0"/>
            <wp:positionH relativeFrom="column">
              <wp:posOffset>34290</wp:posOffset>
            </wp:positionH>
            <wp:positionV relativeFrom="paragraph">
              <wp:posOffset>-1597660</wp:posOffset>
            </wp:positionV>
            <wp:extent cx="6152515" cy="11398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6152515" cy="11398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ind w:right="160" w:firstLine="8"/>
        <w:spacing w:after="0" w:line="333" w:lineRule="exact"/>
        <w:tabs>
          <w:tab w:leader="none" w:pos="330" w:val="left"/>
        </w:tabs>
        <w:numPr>
          <w:ilvl w:val="0"/>
          <w:numId w:val="5"/>
        </w:numPr>
        <w:rPr>
          <w:rFonts w:ascii="微软雅黑" w:cs="微软雅黑" w:eastAsia="微软雅黑" w:hAnsi="微软雅黑"/>
          <w:sz w:val="28"/>
          <w:szCs w:val="28"/>
          <w:b w:val="1"/>
          <w:bCs w:val="1"/>
          <w:color w:val="204892"/>
        </w:rPr>
      </w:pPr>
      <w:r>
        <w:rPr>
          <w:rFonts w:ascii="微软雅黑" w:cs="微软雅黑" w:eastAsia="微软雅黑" w:hAnsi="微软雅黑"/>
          <w:sz w:val="28"/>
          <w:szCs w:val="28"/>
          <w:b w:val="1"/>
          <w:bCs w:val="1"/>
          <w:color w:val="204892"/>
        </w:rPr>
        <w:t>融合导航：</w:t>
      </w:r>
      <w:r>
        <w:rPr>
          <w:rFonts w:ascii="微软雅黑" w:cs="微软雅黑" w:eastAsia="微软雅黑" w:hAnsi="微软雅黑"/>
          <w:sz w:val="20"/>
          <w:szCs w:val="20"/>
          <w:color w:val="343535"/>
        </w:rPr>
        <w:t>智能融合影像可与多种影像融合，具备多种匹配模式，并具备呼吸补偿技术，联合超声造影，形成对肝脏占位性病变闭环式的解决方案。</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131445</wp:posOffset>
            </wp:positionV>
            <wp:extent cx="6203315" cy="18840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6203315" cy="1884045"/>
                    </a:xfrm>
                    <a:prstGeom prst="rect">
                      <a:avLst/>
                    </a:prstGeom>
                    <a:noFill/>
                  </pic:spPr>
                </pic:pic>
              </a:graphicData>
            </a:graphic>
          </wp:anchor>
        </w:drawing>
      </w:r>
    </w:p>
    <w:p>
      <w:pPr>
        <w:sectPr>
          <w:pgSz w:w="11900" w:h="16838" w:orient="portrait"/>
          <w:cols w:equalWidth="0" w:num="1">
            <w:col w:w="9820"/>
          </w:cols>
          <w:pgMar w:left="1080" w:top="525" w:right="1006" w:bottom="268"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9" w:lineRule="exact"/>
        <w:rPr>
          <w:sz w:val="20"/>
          <w:szCs w:val="20"/>
          <w:color w:val="auto"/>
        </w:rPr>
      </w:pPr>
    </w:p>
    <w:p>
      <w:pPr>
        <w:jc w:val="both"/>
        <w:spacing w:after="0" w:line="364" w:lineRule="exact"/>
        <w:rPr>
          <w:sz w:val="20"/>
          <w:szCs w:val="20"/>
          <w:color w:val="auto"/>
        </w:rPr>
      </w:pPr>
      <w:r>
        <w:rPr>
          <w:rFonts w:ascii="微软雅黑" w:cs="微软雅黑" w:eastAsia="微软雅黑" w:hAnsi="微软雅黑"/>
          <w:sz w:val="28"/>
          <w:szCs w:val="28"/>
          <w:b w:val="1"/>
          <w:bCs w:val="1"/>
          <w:color w:val="204892"/>
        </w:rPr>
        <w:t>肝脏超声的意义：</w:t>
      </w:r>
      <w:r>
        <w:rPr>
          <w:rFonts w:ascii="微软雅黑" w:cs="微软雅黑" w:eastAsia="微软雅黑" w:hAnsi="微软雅黑"/>
          <w:sz w:val="24"/>
          <w:szCs w:val="24"/>
          <w:color w:val="343535"/>
        </w:rPr>
        <w:t>超声引导下肝穿是目前诊断肝病的金标准，但其普适性、安全性、重复性却不尽如人意。肝病无创化的诊断备受瞩目和期待，医用超声用视觉代替触觉的时代已经成为历史,肝病的无创检测是近来全球超声研究的热点。</w:t>
      </w:r>
    </w:p>
    <w:p>
      <w:pPr>
        <w:sectPr>
          <w:pgSz w:w="11900" w:h="16838" w:orient="portrait"/>
          <w:cols w:equalWidth="0" w:num="1">
            <w:col w:w="9820"/>
          </w:cols>
          <w:pgMar w:left="1080" w:top="525" w:right="1006" w:bottom="268" w:gutter="0" w:footer="0" w:header="0"/>
          <w:type w:val="continuous"/>
        </w:sectPr>
      </w:pPr>
    </w:p>
    <w:bookmarkStart w:id="2" w:name="page3"/>
    <w:bookmarkEnd w:id="2"/>
    <w:p>
      <w:pPr>
        <w:ind w:left="100"/>
        <w:spacing w:after="0" w:line="792" w:lineRule="exact"/>
        <w:rPr>
          <w:sz w:val="20"/>
          <w:szCs w:val="20"/>
          <w:color w:val="auto"/>
        </w:rPr>
      </w:pPr>
      <w:r>
        <w:rPr>
          <w:rFonts w:ascii="微软雅黑" w:cs="微软雅黑" w:eastAsia="微软雅黑" w:hAnsi="微软雅黑"/>
          <w:sz w:val="60"/>
          <w:szCs w:val="60"/>
          <w:b w:val="1"/>
          <w:bCs w:val="1"/>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560310" cy="25571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7560310" cy="2557145"/>
                    </a:xfrm>
                    <a:prstGeom prst="rect">
                      <a:avLst/>
                    </a:prstGeom>
                    <a:noFill/>
                  </pic:spPr>
                </pic:pic>
              </a:graphicData>
            </a:graphic>
          </wp:anchor>
        </w:drawing>
        <w:t>甲状腺解决方案：</w:t>
      </w:r>
    </w:p>
    <w:p>
      <w:pPr>
        <w:spacing w:after="0" w:line="267" w:lineRule="exact"/>
        <w:rPr>
          <w:sz w:val="20"/>
          <w:szCs w:val="20"/>
          <w:color w:val="auto"/>
        </w:rPr>
      </w:pPr>
    </w:p>
    <w:p>
      <w:pPr>
        <w:jc w:val="both"/>
        <w:ind w:left="140"/>
        <w:spacing w:after="0" w:line="383" w:lineRule="exact"/>
        <w:rPr>
          <w:sz w:val="20"/>
          <w:szCs w:val="20"/>
          <w:color w:val="auto"/>
        </w:rPr>
      </w:pPr>
      <w:r>
        <w:rPr>
          <w:rFonts w:ascii="微软雅黑" w:cs="微软雅黑" w:eastAsia="微软雅黑" w:hAnsi="微软雅黑"/>
          <w:sz w:val="24"/>
          <w:szCs w:val="24"/>
          <w:color w:val="FFFFFF"/>
        </w:rPr>
        <w:t>甲状腺肿瘤的流行病学：根据HQMS（医院质量监控系统）和CRC（中国再保险公司）提供数据表明：近十年来，估算我国甲状腺癌发病率增长约以7%/年的速度上升，三级医院在5年间共新诊断甲状腺癌病例数&gt;250万。目前，我国各类甲状腺疾病患病率为约为50%，甲状腺功能异常患病率为15%。</w:t>
      </w:r>
    </w:p>
    <w:p>
      <w:pPr>
        <w:spacing w:after="0" w:line="93" w:lineRule="exact"/>
        <w:rPr>
          <w:sz w:val="20"/>
          <w:szCs w:val="20"/>
          <w:color w:val="auto"/>
        </w:rPr>
      </w:pPr>
    </w:p>
    <w:p>
      <w:pPr>
        <w:ind w:left="140"/>
        <w:spacing w:after="0" w:line="317" w:lineRule="exact"/>
        <w:rPr>
          <w:sz w:val="20"/>
          <w:szCs w:val="20"/>
          <w:color w:val="auto"/>
        </w:rPr>
      </w:pPr>
      <w:r>
        <w:rPr>
          <w:rFonts w:ascii="微软雅黑" w:cs="微软雅黑" w:eastAsia="微软雅黑" w:hAnsi="微软雅黑"/>
          <w:sz w:val="24"/>
          <w:szCs w:val="24"/>
          <w:color w:val="FFFFFF"/>
        </w:rPr>
        <w:t>三星提供的闭环式甲状腺解决方案</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-24765</wp:posOffset>
            </wp:positionH>
            <wp:positionV relativeFrom="paragraph">
              <wp:posOffset>561340</wp:posOffset>
            </wp:positionV>
            <wp:extent cx="6287770" cy="13239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6287770" cy="13239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0" w:lineRule="exact"/>
        <w:rPr>
          <w:sz w:val="20"/>
          <w:szCs w:val="20"/>
          <w:color w:val="auto"/>
        </w:rPr>
      </w:pPr>
    </w:p>
    <w:p>
      <w:pPr>
        <w:jc w:val="both"/>
        <w:ind w:left="120" w:right="4260" w:firstLine="4"/>
        <w:spacing w:after="0" w:line="325" w:lineRule="exact"/>
        <w:tabs>
          <w:tab w:leader="none" w:pos="453" w:val="left"/>
        </w:tabs>
        <w:numPr>
          <w:ilvl w:val="1"/>
          <w:numId w:val="6"/>
        </w:numPr>
        <w:rPr>
          <w:rFonts w:ascii="微软雅黑" w:cs="微软雅黑" w:eastAsia="微软雅黑" w:hAnsi="微软雅黑"/>
          <w:sz w:val="28"/>
          <w:szCs w:val="28"/>
          <w:b w:val="1"/>
          <w:bCs w:val="1"/>
          <w:color w:val="204892"/>
        </w:rPr>
      </w:pPr>
      <w:r>
        <w:rPr>
          <w:rFonts w:ascii="微软雅黑" w:cs="微软雅黑" w:eastAsia="微软雅黑" w:hAnsi="微软雅黑"/>
          <w:sz w:val="28"/>
          <w:szCs w:val="28"/>
          <w:b w:val="1"/>
          <w:bCs w:val="1"/>
          <w:color w:val="204892"/>
        </w:rPr>
        <w:t>基础成像：</w:t>
      </w:r>
      <w:r>
        <w:rPr>
          <w:rFonts w:ascii="微软雅黑" w:cs="微软雅黑" w:eastAsia="微软雅黑" w:hAnsi="微软雅黑"/>
          <w:sz w:val="20"/>
          <w:szCs w:val="20"/>
          <w:color w:val="343535"/>
        </w:rPr>
        <w:t>R10采用三星独有的核心的图像处理技术结合全新单晶体线阵探头，有效提高对比分辨力、有效平衡穿透力与分辨力、全新的彩色图像处理引擎提升了彩色多普勒的成像性能，带来了更高的灵敏度和时间分辨率，使细微的血流动力学清晰可见。</w:t>
      </w:r>
    </w:p>
    <w:p>
      <w:pPr>
        <w:spacing w:after="0" w:line="200" w:lineRule="exact"/>
        <w:rPr>
          <w:rFonts w:ascii="微软雅黑" w:cs="微软雅黑" w:eastAsia="微软雅黑" w:hAnsi="微软雅黑"/>
          <w:sz w:val="28"/>
          <w:szCs w:val="28"/>
          <w:b w:val="1"/>
          <w:bCs w:val="1"/>
          <w:color w:val="204892"/>
        </w:rPr>
      </w:pPr>
    </w:p>
    <w:p>
      <w:pPr>
        <w:spacing w:after="0" w:line="200" w:lineRule="exact"/>
        <w:rPr>
          <w:rFonts w:ascii="微软雅黑" w:cs="微软雅黑" w:eastAsia="微软雅黑" w:hAnsi="微软雅黑"/>
          <w:sz w:val="28"/>
          <w:szCs w:val="28"/>
          <w:b w:val="1"/>
          <w:bCs w:val="1"/>
          <w:color w:val="204892"/>
        </w:rPr>
      </w:pPr>
    </w:p>
    <w:p>
      <w:pPr>
        <w:spacing w:after="0" w:line="358" w:lineRule="exact"/>
        <w:rPr>
          <w:rFonts w:ascii="微软雅黑" w:cs="微软雅黑" w:eastAsia="微软雅黑" w:hAnsi="微软雅黑"/>
          <w:sz w:val="28"/>
          <w:szCs w:val="28"/>
          <w:b w:val="1"/>
          <w:bCs w:val="1"/>
          <w:color w:val="204892"/>
        </w:rPr>
      </w:pPr>
    </w:p>
    <w:p>
      <w:pPr>
        <w:jc w:val="both"/>
        <w:ind w:left="100" w:right="4260" w:firstLine="4"/>
        <w:spacing w:after="0" w:line="328" w:lineRule="exact"/>
        <w:tabs>
          <w:tab w:leader="none" w:pos="456" w:val="left"/>
        </w:tabs>
        <w:numPr>
          <w:ilvl w:val="0"/>
          <w:numId w:val="7"/>
        </w:numPr>
        <w:rPr>
          <w:rFonts w:ascii="微软雅黑" w:cs="微软雅黑" w:eastAsia="微软雅黑" w:hAnsi="微软雅黑"/>
          <w:sz w:val="28"/>
          <w:szCs w:val="28"/>
          <w:b w:val="1"/>
          <w:bCs w:val="1"/>
          <w:color w:val="204892"/>
        </w:rPr>
      </w:pPr>
      <w:r>
        <w:rPr>
          <w:rFonts w:ascii="微软雅黑" w:cs="微软雅黑" w:eastAsia="微软雅黑" w:hAnsi="微软雅黑"/>
          <w:sz w:val="28"/>
          <w:szCs w:val="28"/>
          <w:b w:val="1"/>
          <w:bCs w:val="1"/>
          <w:color w:val="204892"/>
        </w:rPr>
        <w:t>S-Detect™：</w:t>
      </w:r>
      <w:r>
        <w:rPr>
          <w:rFonts w:ascii="微软雅黑" w:cs="微软雅黑" w:eastAsia="微软雅黑" w:hAnsi="微软雅黑"/>
          <w:sz w:val="20"/>
          <w:szCs w:val="20"/>
          <w:color w:val="343535"/>
        </w:rPr>
        <w:t>规范了甲状腺超声检查的操作流程，提高对甲状腺占位病变检测的准确性和检查效率。同时可辅助低年资医生的诊断。</w:t>
      </w:r>
    </w:p>
    <w:p>
      <w:pPr>
        <w:spacing w:after="0" w:line="200" w:lineRule="exact"/>
        <w:rPr>
          <w:rFonts w:ascii="微软雅黑" w:cs="微软雅黑" w:eastAsia="微软雅黑" w:hAnsi="微软雅黑"/>
          <w:sz w:val="28"/>
          <w:szCs w:val="28"/>
          <w:b w:val="1"/>
          <w:bCs w:val="1"/>
          <w:color w:val="204892"/>
        </w:rPr>
      </w:pPr>
    </w:p>
    <w:p>
      <w:pPr>
        <w:spacing w:after="0" w:line="200" w:lineRule="exact"/>
        <w:rPr>
          <w:rFonts w:ascii="微软雅黑" w:cs="微软雅黑" w:eastAsia="微软雅黑" w:hAnsi="微软雅黑"/>
          <w:sz w:val="28"/>
          <w:szCs w:val="28"/>
          <w:b w:val="1"/>
          <w:bCs w:val="1"/>
          <w:color w:val="204892"/>
        </w:rPr>
      </w:pPr>
    </w:p>
    <w:p>
      <w:pPr>
        <w:spacing w:after="0" w:line="200" w:lineRule="exact"/>
        <w:rPr>
          <w:rFonts w:ascii="微软雅黑" w:cs="微软雅黑" w:eastAsia="微软雅黑" w:hAnsi="微软雅黑"/>
          <w:sz w:val="28"/>
          <w:szCs w:val="28"/>
          <w:b w:val="1"/>
          <w:bCs w:val="1"/>
          <w:color w:val="204892"/>
        </w:rPr>
      </w:pPr>
    </w:p>
    <w:p>
      <w:pPr>
        <w:spacing w:after="0" w:line="227" w:lineRule="exact"/>
        <w:rPr>
          <w:rFonts w:ascii="微软雅黑" w:cs="微软雅黑" w:eastAsia="微软雅黑" w:hAnsi="微软雅黑"/>
          <w:sz w:val="28"/>
          <w:szCs w:val="28"/>
          <w:b w:val="1"/>
          <w:bCs w:val="1"/>
          <w:color w:val="204892"/>
        </w:rPr>
      </w:pPr>
    </w:p>
    <w:p>
      <w:pPr>
        <w:ind w:left="460" w:hanging="336"/>
        <w:spacing w:after="0" w:line="370" w:lineRule="exact"/>
        <w:tabs>
          <w:tab w:leader="none" w:pos="460" w:val="left"/>
        </w:tabs>
        <w:numPr>
          <w:ilvl w:val="1"/>
          <w:numId w:val="7"/>
        </w:numPr>
        <w:rPr>
          <w:rFonts w:ascii="微软雅黑" w:cs="微软雅黑" w:eastAsia="微软雅黑" w:hAnsi="微软雅黑"/>
          <w:sz w:val="28"/>
          <w:szCs w:val="28"/>
          <w:b w:val="1"/>
          <w:bCs w:val="1"/>
          <w:color w:val="204892"/>
        </w:rPr>
      </w:pPr>
      <w:r>
        <w:rPr>
          <w:rFonts w:ascii="微软雅黑" w:cs="微软雅黑" w:eastAsia="微软雅黑" w:hAnsi="微软雅黑"/>
          <w:sz w:val="28"/>
          <w:szCs w:val="28"/>
          <w:b w:val="1"/>
          <w:bCs w:val="1"/>
          <w:color w:val="204892"/>
        </w:rPr>
        <w:t>联合弹性成像：</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-24765</wp:posOffset>
            </wp:positionH>
            <wp:positionV relativeFrom="paragraph">
              <wp:posOffset>-1461770</wp:posOffset>
            </wp:positionV>
            <wp:extent cx="6287770" cy="30613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6287770" cy="3061335"/>
                    </a:xfrm>
                    <a:prstGeom prst="rect">
                      <a:avLst/>
                    </a:prstGeom>
                    <a:noFill/>
                  </pic:spPr>
                </pic:pic>
              </a:graphicData>
            </a:graphic>
          </wp:anchor>
        </w:drawing>
      </w:r>
    </w:p>
    <w:p>
      <w:pPr>
        <w:spacing w:after="0" w:line="62" w:lineRule="exact"/>
        <w:rPr>
          <w:sz w:val="20"/>
          <w:szCs w:val="20"/>
          <w:color w:val="auto"/>
        </w:rPr>
      </w:pPr>
    </w:p>
    <w:p>
      <w:pPr>
        <w:jc w:val="both"/>
        <w:ind w:left="120" w:right="4260"/>
        <w:spacing w:after="0" w:line="315" w:lineRule="exact"/>
        <w:rPr>
          <w:sz w:val="20"/>
          <w:szCs w:val="20"/>
          <w:color w:val="auto"/>
        </w:rPr>
      </w:pPr>
      <w:r>
        <w:rPr>
          <w:rFonts w:ascii="微软雅黑" w:cs="微软雅黑" w:eastAsia="微软雅黑" w:hAnsi="微软雅黑"/>
          <w:sz w:val="24"/>
          <w:szCs w:val="24"/>
          <w:b w:val="1"/>
          <w:bCs w:val="1"/>
          <w:color w:val="343535"/>
        </w:rPr>
        <w:t>S-Shearwave剪切波弹性成像：</w:t>
      </w:r>
      <w:r>
        <w:rPr>
          <w:rFonts w:ascii="微软雅黑" w:cs="微软雅黑" w:eastAsia="微软雅黑" w:hAnsi="微软雅黑"/>
          <w:sz w:val="20"/>
          <w:szCs w:val="20"/>
          <w:color w:val="343535"/>
        </w:rPr>
        <w:t>是利用聚焦超声波束的声辐射力来产生剪切波，通过观察横波在高帧率下的传播，实现弹性参数的定量测量，并生成图像。</w:t>
      </w:r>
    </w:p>
    <w:p>
      <w:pPr>
        <w:spacing w:after="0" w:line="105" w:lineRule="exact"/>
        <w:rPr>
          <w:sz w:val="20"/>
          <w:szCs w:val="20"/>
          <w:color w:val="auto"/>
        </w:rPr>
      </w:pPr>
    </w:p>
    <w:p>
      <w:pPr>
        <w:jc w:val="both"/>
        <w:ind w:left="120" w:right="4260"/>
        <w:spacing w:after="0" w:line="315" w:lineRule="exact"/>
        <w:rPr>
          <w:sz w:val="20"/>
          <w:szCs w:val="20"/>
          <w:color w:val="auto"/>
        </w:rPr>
      </w:pPr>
      <w:r>
        <w:rPr>
          <w:rFonts w:ascii="微软雅黑" w:cs="微软雅黑" w:eastAsia="微软雅黑" w:hAnsi="微软雅黑"/>
          <w:sz w:val="24"/>
          <w:szCs w:val="24"/>
          <w:b w:val="1"/>
          <w:bCs w:val="1"/>
          <w:color w:val="343535"/>
        </w:rPr>
        <w:t>E-Thyroid / ECI定量分析：</w:t>
      </w:r>
      <w:r>
        <w:rPr>
          <w:rFonts w:ascii="微软雅黑" w:cs="微软雅黑" w:eastAsia="微软雅黑" w:hAnsi="微软雅黑"/>
          <w:sz w:val="20"/>
          <w:szCs w:val="20"/>
          <w:color w:val="343535"/>
        </w:rPr>
        <w:t>是一种无创性定量评估甲状腺弹性的方法，可以直观反映ROI区域内全部相邻像素点弹性应变差异性的集合。</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-24765</wp:posOffset>
            </wp:positionH>
            <wp:positionV relativeFrom="paragraph">
              <wp:posOffset>485140</wp:posOffset>
            </wp:positionV>
            <wp:extent cx="6287770" cy="13163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6287770" cy="13163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8" w:lineRule="exact"/>
        <w:rPr>
          <w:sz w:val="20"/>
          <w:szCs w:val="20"/>
          <w:color w:val="auto"/>
        </w:rPr>
      </w:pPr>
    </w:p>
    <w:p>
      <w:pPr>
        <w:jc w:val="both"/>
        <w:ind w:left="120" w:right="4260" w:hanging="9"/>
        <w:spacing w:after="0" w:line="326" w:lineRule="exact"/>
        <w:tabs>
          <w:tab w:leader="none" w:pos="451" w:val="left"/>
        </w:tabs>
        <w:numPr>
          <w:ilvl w:val="0"/>
          <w:numId w:val="8"/>
        </w:numPr>
        <w:rPr>
          <w:rFonts w:ascii="微软雅黑" w:cs="微软雅黑" w:eastAsia="微软雅黑" w:hAnsi="微软雅黑"/>
          <w:sz w:val="28"/>
          <w:szCs w:val="28"/>
          <w:b w:val="1"/>
          <w:bCs w:val="1"/>
          <w:color w:val="204892"/>
        </w:rPr>
      </w:pPr>
      <w:r>
        <w:rPr>
          <w:rFonts w:ascii="微软雅黑" w:cs="微软雅黑" w:eastAsia="微软雅黑" w:hAnsi="微软雅黑"/>
          <w:sz w:val="28"/>
          <w:szCs w:val="28"/>
          <w:b w:val="1"/>
          <w:bCs w:val="1"/>
          <w:color w:val="204892"/>
        </w:rPr>
        <w:t>CEUS + 造影成像功能：</w:t>
      </w:r>
      <w:r>
        <w:rPr>
          <w:rFonts w:ascii="微软雅黑" w:cs="微软雅黑" w:eastAsia="微软雅黑" w:hAnsi="微软雅黑"/>
          <w:sz w:val="20"/>
          <w:szCs w:val="20"/>
          <w:color w:val="343535"/>
        </w:rPr>
        <w:t>采用APM非对称脉冲调制技术来发射及接收来自造影剂气泡的信号，充分利用造影剂气泡特性，提供了最佳造影图像的分辨率和均匀性对占位性病变的诊断和鉴别诊断，同时具备在机造影定量分析功能。</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4" w:lineRule="exact"/>
        <w:rPr>
          <w:sz w:val="20"/>
          <w:szCs w:val="20"/>
          <w:color w:val="auto"/>
        </w:rPr>
      </w:pPr>
    </w:p>
    <w:p>
      <w:pPr>
        <w:jc w:val="both"/>
        <w:spacing w:after="0" w:line="365" w:lineRule="exact"/>
        <w:rPr>
          <w:sz w:val="20"/>
          <w:szCs w:val="20"/>
          <w:color w:val="auto"/>
        </w:rPr>
      </w:pPr>
      <w:r>
        <w:rPr>
          <w:rFonts w:ascii="微软雅黑" w:cs="微软雅黑" w:eastAsia="微软雅黑" w:hAnsi="微软雅黑"/>
          <w:sz w:val="28"/>
          <w:szCs w:val="28"/>
          <w:b w:val="1"/>
          <w:bCs w:val="1"/>
          <w:color w:val="204892"/>
        </w:rPr>
        <w:t>甲状腺筛查的意义：</w:t>
      </w:r>
      <w:r>
        <w:rPr>
          <w:rFonts w:ascii="微软雅黑" w:cs="微软雅黑" w:eastAsia="微软雅黑" w:hAnsi="微软雅黑"/>
          <w:sz w:val="24"/>
          <w:szCs w:val="24"/>
          <w:color w:val="343535"/>
        </w:rPr>
        <w:t>扭转甲状腺癌死亡率的上升趋势，导致甲状腺癌死亡率的下降。另外，数据表明甲状腺癌筛查后五年生存率有所提高，尤其是男性患者，不管是其五年生存率还是手术时甲状腺肿瘤的平均大小，均有更好的转变；这些数据表明，越早确诊甲状腺癌，越早进行手术，甲状腺癌的五年生存率越高。</w:t>
      </w:r>
    </w:p>
    <w:p>
      <w:pPr>
        <w:sectPr>
          <w:pgSz w:w="11900" w:h="16838" w:orient="portrait"/>
          <w:cols w:equalWidth="0" w:num="1">
            <w:col w:w="9880"/>
          </w:cols>
          <w:pgMar w:left="1020" w:top="590" w:right="1006" w:bottom="326" w:gutter="0" w:footer="0" w:header="0"/>
        </w:sectPr>
      </w:pPr>
    </w:p>
    <w:bookmarkStart w:id="3" w:name="page4"/>
    <w:bookmarkEnd w:id="3"/>
    <w:p>
      <w:pPr>
        <w:ind w:left="120"/>
        <w:spacing w:after="0" w:line="792" w:lineRule="exact"/>
        <w:rPr>
          <w:sz w:val="20"/>
          <w:szCs w:val="20"/>
          <w:color w:val="auto"/>
        </w:rPr>
      </w:pPr>
      <w:r>
        <w:rPr>
          <w:rFonts w:ascii="微软雅黑" w:cs="微软雅黑" w:eastAsia="微软雅黑" w:hAnsi="微软雅黑"/>
          <w:sz w:val="60"/>
          <w:szCs w:val="60"/>
          <w:b w:val="1"/>
          <w:bCs w:val="1"/>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560310" cy="25571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7560310" cy="2557145"/>
                    </a:xfrm>
                    <a:prstGeom prst="rect">
                      <a:avLst/>
                    </a:prstGeom>
                    <a:noFill/>
                  </pic:spPr>
                </pic:pic>
              </a:graphicData>
            </a:graphic>
          </wp:anchor>
        </w:drawing>
        <w:t>乳腺解决方案:</w:t>
      </w:r>
    </w:p>
    <w:p>
      <w:pPr>
        <w:spacing w:after="0" w:line="267" w:lineRule="exact"/>
        <w:rPr>
          <w:sz w:val="20"/>
          <w:szCs w:val="20"/>
          <w:color w:val="auto"/>
        </w:rPr>
      </w:pPr>
    </w:p>
    <w:p>
      <w:pPr>
        <w:jc w:val="both"/>
        <w:ind w:left="120" w:right="320"/>
        <w:spacing w:after="0" w:line="382" w:lineRule="exact"/>
        <w:rPr>
          <w:sz w:val="20"/>
          <w:szCs w:val="20"/>
          <w:color w:val="auto"/>
        </w:rPr>
      </w:pPr>
      <w:r>
        <w:rPr>
          <w:rFonts w:ascii="微软雅黑" w:cs="微软雅黑" w:eastAsia="微软雅黑" w:hAnsi="微软雅黑"/>
          <w:sz w:val="23"/>
          <w:szCs w:val="23"/>
          <w:color w:val="FFFFFF"/>
        </w:rPr>
        <w:t>乳腺肿瘤流行病学：全球每年新发乳腺癌超过200万，死亡超过60万人，目前包括我国在内的亚太地区，乳腺癌的发病仍然呈增长趋势，数据显示，我国乳腺癌的年发病人数约为30万，城市人口占2/3。在我国所有恶性肿瘤当中，乳腺癌发病率排第5位，在女性中排第1位，占所有女性恶性肿瘤的17%。按城乡人群的亚组划分，城市人群排第3位，而在农村地区排第5位。</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-12065</wp:posOffset>
            </wp:positionH>
            <wp:positionV relativeFrom="paragraph">
              <wp:posOffset>812165</wp:posOffset>
            </wp:positionV>
            <wp:extent cx="6287770" cy="13665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6287770" cy="13665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3" w:lineRule="exact"/>
        <w:rPr>
          <w:sz w:val="20"/>
          <w:szCs w:val="20"/>
          <w:color w:val="auto"/>
        </w:rPr>
      </w:pPr>
    </w:p>
    <w:p>
      <w:pPr>
        <w:jc w:val="both"/>
        <w:ind w:left="120" w:right="3760" w:hanging="3"/>
        <w:spacing w:after="0" w:line="326" w:lineRule="exact"/>
        <w:tabs>
          <w:tab w:leader="none" w:pos="453" w:val="left"/>
        </w:tabs>
        <w:numPr>
          <w:ilvl w:val="0"/>
          <w:numId w:val="9"/>
        </w:numPr>
        <w:rPr>
          <w:rFonts w:ascii="微软雅黑" w:cs="微软雅黑" w:eastAsia="微软雅黑" w:hAnsi="微软雅黑"/>
          <w:sz w:val="28"/>
          <w:szCs w:val="28"/>
          <w:b w:val="1"/>
          <w:bCs w:val="1"/>
          <w:color w:val="204892"/>
        </w:rPr>
      </w:pPr>
      <w:r>
        <w:rPr>
          <w:rFonts w:ascii="微软雅黑" w:cs="微软雅黑" w:eastAsia="微软雅黑" w:hAnsi="微软雅黑"/>
          <w:sz w:val="28"/>
          <w:szCs w:val="28"/>
          <w:b w:val="1"/>
          <w:bCs w:val="1"/>
          <w:color w:val="204892"/>
        </w:rPr>
        <w:t>基础成像：</w:t>
      </w:r>
      <w:r>
        <w:rPr>
          <w:rFonts w:ascii="微软雅黑" w:cs="微软雅黑" w:eastAsia="微软雅黑" w:hAnsi="微软雅黑"/>
          <w:sz w:val="20"/>
          <w:szCs w:val="20"/>
          <w:color w:val="343535"/>
        </w:rPr>
        <w:t>R10采用三星独有的核心的图像处理技术结合全新单晶体线阵探头，有效提高对比分辨力、有效平衡穿透力与分辨力、全新的彩色图像处理引擎提升了彩色多普勒的成像性能，带来了更高的灵敏度和时间分辨率，使细微的血流动力学清晰可见。</w:t>
      </w:r>
    </w:p>
    <w:p>
      <w:pPr>
        <w:spacing w:after="0" w:line="200" w:lineRule="exact"/>
        <w:rPr>
          <w:rFonts w:ascii="微软雅黑" w:cs="微软雅黑" w:eastAsia="微软雅黑" w:hAnsi="微软雅黑"/>
          <w:sz w:val="28"/>
          <w:szCs w:val="28"/>
          <w:b w:val="1"/>
          <w:bCs w:val="1"/>
          <w:color w:val="204892"/>
        </w:rPr>
      </w:pPr>
    </w:p>
    <w:p>
      <w:pPr>
        <w:spacing w:after="0" w:line="200" w:lineRule="exact"/>
        <w:rPr>
          <w:rFonts w:ascii="微软雅黑" w:cs="微软雅黑" w:eastAsia="微软雅黑" w:hAnsi="微软雅黑"/>
          <w:sz w:val="28"/>
          <w:szCs w:val="28"/>
          <w:b w:val="1"/>
          <w:bCs w:val="1"/>
          <w:color w:val="204892"/>
        </w:rPr>
      </w:pPr>
    </w:p>
    <w:p>
      <w:pPr>
        <w:spacing w:after="0" w:line="200" w:lineRule="exact"/>
        <w:rPr>
          <w:rFonts w:ascii="微软雅黑" w:cs="微软雅黑" w:eastAsia="微软雅黑" w:hAnsi="微软雅黑"/>
          <w:sz w:val="28"/>
          <w:szCs w:val="28"/>
          <w:b w:val="1"/>
          <w:bCs w:val="1"/>
          <w:color w:val="204892"/>
        </w:rPr>
      </w:pPr>
    </w:p>
    <w:p>
      <w:pPr>
        <w:spacing w:after="0" w:line="200" w:lineRule="exact"/>
        <w:rPr>
          <w:rFonts w:ascii="微软雅黑" w:cs="微软雅黑" w:eastAsia="微软雅黑" w:hAnsi="微软雅黑"/>
          <w:sz w:val="28"/>
          <w:szCs w:val="28"/>
          <w:b w:val="1"/>
          <w:bCs w:val="1"/>
          <w:color w:val="204892"/>
        </w:rPr>
      </w:pPr>
    </w:p>
    <w:p>
      <w:pPr>
        <w:spacing w:after="0" w:line="341" w:lineRule="exact"/>
        <w:rPr>
          <w:rFonts w:ascii="微软雅黑" w:cs="微软雅黑" w:eastAsia="微软雅黑" w:hAnsi="微软雅黑"/>
          <w:sz w:val="28"/>
          <w:szCs w:val="28"/>
          <w:b w:val="1"/>
          <w:bCs w:val="1"/>
          <w:color w:val="204892"/>
        </w:rPr>
      </w:pPr>
    </w:p>
    <w:p>
      <w:pPr>
        <w:ind w:left="120" w:right="3740" w:firstLine="2"/>
        <w:spacing w:after="0" w:line="333" w:lineRule="exact"/>
        <w:tabs>
          <w:tab w:leader="none" w:pos="483" w:val="left"/>
        </w:tabs>
        <w:numPr>
          <w:ilvl w:val="0"/>
          <w:numId w:val="9"/>
        </w:numPr>
        <w:rPr>
          <w:rFonts w:ascii="微软雅黑" w:cs="微软雅黑" w:eastAsia="微软雅黑" w:hAnsi="微软雅黑"/>
          <w:sz w:val="28"/>
          <w:szCs w:val="28"/>
          <w:b w:val="1"/>
          <w:bCs w:val="1"/>
          <w:color w:val="204892"/>
        </w:rPr>
      </w:pPr>
      <w:r>
        <w:rPr>
          <w:rFonts w:ascii="微软雅黑" w:cs="微软雅黑" w:eastAsia="微软雅黑" w:hAnsi="微软雅黑"/>
          <w:sz w:val="28"/>
          <w:szCs w:val="28"/>
          <w:b w:val="1"/>
          <w:bCs w:val="1"/>
          <w:color w:val="204892"/>
        </w:rPr>
        <w:t>S-Detect™：</w:t>
      </w:r>
      <w:r>
        <w:rPr>
          <w:rFonts w:ascii="微软雅黑" w:cs="微软雅黑" w:eastAsia="微软雅黑" w:hAnsi="微软雅黑"/>
          <w:sz w:val="20"/>
          <w:szCs w:val="20"/>
          <w:color w:val="343535"/>
        </w:rPr>
        <w:t>规范了甲乳腺超声检查的操作流程，提高对乳腺占位病变检测的准确性和检查效率。同时可辅助低年资医生的诊断。</w:t>
      </w:r>
    </w:p>
    <w:p>
      <w:pPr>
        <w:spacing w:after="0" w:line="200" w:lineRule="exact"/>
        <w:rPr>
          <w:rFonts w:ascii="微软雅黑" w:cs="微软雅黑" w:eastAsia="微软雅黑" w:hAnsi="微软雅黑"/>
          <w:sz w:val="28"/>
          <w:szCs w:val="28"/>
          <w:b w:val="1"/>
          <w:bCs w:val="1"/>
          <w:color w:val="204892"/>
        </w:rPr>
      </w:pPr>
    </w:p>
    <w:p>
      <w:pPr>
        <w:spacing w:after="0" w:line="200" w:lineRule="exact"/>
        <w:rPr>
          <w:rFonts w:ascii="微软雅黑" w:cs="微软雅黑" w:eastAsia="微软雅黑" w:hAnsi="微软雅黑"/>
          <w:sz w:val="28"/>
          <w:szCs w:val="28"/>
          <w:b w:val="1"/>
          <w:bCs w:val="1"/>
          <w:color w:val="204892"/>
        </w:rPr>
      </w:pPr>
    </w:p>
    <w:p>
      <w:pPr>
        <w:spacing w:after="0" w:line="200" w:lineRule="exact"/>
        <w:rPr>
          <w:rFonts w:ascii="微软雅黑" w:cs="微软雅黑" w:eastAsia="微软雅黑" w:hAnsi="微软雅黑"/>
          <w:sz w:val="28"/>
          <w:szCs w:val="28"/>
          <w:b w:val="1"/>
          <w:bCs w:val="1"/>
          <w:color w:val="204892"/>
        </w:rPr>
      </w:pPr>
    </w:p>
    <w:p>
      <w:pPr>
        <w:spacing w:after="0" w:line="200" w:lineRule="exact"/>
        <w:rPr>
          <w:rFonts w:ascii="微软雅黑" w:cs="微软雅黑" w:eastAsia="微软雅黑" w:hAnsi="微软雅黑"/>
          <w:sz w:val="28"/>
          <w:szCs w:val="28"/>
          <w:b w:val="1"/>
          <w:bCs w:val="1"/>
          <w:color w:val="204892"/>
        </w:rPr>
      </w:pPr>
    </w:p>
    <w:p>
      <w:pPr>
        <w:spacing w:after="0" w:line="318" w:lineRule="exact"/>
        <w:rPr>
          <w:rFonts w:ascii="微软雅黑" w:cs="微软雅黑" w:eastAsia="微软雅黑" w:hAnsi="微软雅黑"/>
          <w:sz w:val="28"/>
          <w:szCs w:val="28"/>
          <w:b w:val="1"/>
          <w:bCs w:val="1"/>
          <w:color w:val="204892"/>
        </w:rPr>
      </w:pPr>
    </w:p>
    <w:p>
      <w:pPr>
        <w:ind w:left="440" w:hanging="323"/>
        <w:spacing w:after="0" w:line="370" w:lineRule="exact"/>
        <w:tabs>
          <w:tab w:leader="none" w:pos="440" w:val="left"/>
        </w:tabs>
        <w:numPr>
          <w:ilvl w:val="0"/>
          <w:numId w:val="9"/>
        </w:numPr>
        <w:rPr>
          <w:rFonts w:ascii="微软雅黑" w:cs="微软雅黑" w:eastAsia="微软雅黑" w:hAnsi="微软雅黑"/>
          <w:sz w:val="28"/>
          <w:szCs w:val="28"/>
          <w:b w:val="1"/>
          <w:bCs w:val="1"/>
          <w:color w:val="204892"/>
        </w:rPr>
      </w:pPr>
      <w:r>
        <w:rPr>
          <w:rFonts w:ascii="微软雅黑" w:cs="微软雅黑" w:eastAsia="微软雅黑" w:hAnsi="微软雅黑"/>
          <w:sz w:val="28"/>
          <w:szCs w:val="28"/>
          <w:b w:val="1"/>
          <w:bCs w:val="1"/>
          <w:color w:val="204892"/>
        </w:rPr>
        <w:t>联合弹性：</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-12065</wp:posOffset>
            </wp:positionH>
            <wp:positionV relativeFrom="paragraph">
              <wp:posOffset>-1453515</wp:posOffset>
            </wp:positionV>
            <wp:extent cx="6287770" cy="35744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6287770" cy="3574415"/>
                    </a:xfrm>
                    <a:prstGeom prst="rect">
                      <a:avLst/>
                    </a:prstGeom>
                    <a:noFill/>
                  </pic:spPr>
                </pic:pic>
              </a:graphicData>
            </a:graphic>
          </wp:anchor>
        </w:drawing>
      </w:r>
    </w:p>
    <w:p>
      <w:pPr>
        <w:spacing w:after="0" w:line="62" w:lineRule="exact"/>
        <w:rPr>
          <w:sz w:val="20"/>
          <w:szCs w:val="20"/>
          <w:color w:val="auto"/>
        </w:rPr>
      </w:pPr>
    </w:p>
    <w:p>
      <w:pPr>
        <w:jc w:val="both"/>
        <w:ind w:left="120" w:right="3740"/>
        <w:spacing w:after="0" w:line="315" w:lineRule="exact"/>
        <w:rPr>
          <w:sz w:val="20"/>
          <w:szCs w:val="20"/>
          <w:color w:val="auto"/>
        </w:rPr>
      </w:pPr>
      <w:r>
        <w:rPr>
          <w:rFonts w:ascii="微软雅黑" w:cs="微软雅黑" w:eastAsia="微软雅黑" w:hAnsi="微软雅黑"/>
          <w:sz w:val="24"/>
          <w:szCs w:val="24"/>
          <w:b w:val="1"/>
          <w:bCs w:val="1"/>
          <w:color w:val="343535"/>
        </w:rPr>
        <w:t>S-Shearwave剪切波弹性成像：</w:t>
      </w:r>
      <w:r>
        <w:rPr>
          <w:rFonts w:ascii="微软雅黑" w:cs="微软雅黑" w:eastAsia="微软雅黑" w:hAnsi="微软雅黑"/>
          <w:sz w:val="20"/>
          <w:szCs w:val="20"/>
          <w:color w:val="343535"/>
        </w:rPr>
        <w:t>是利用聚焦超声波束的声辐射力来产生剪切波，通过观察横波在高帧率下的传播，实现弹性参数的定量测量，并生成图像。</w:t>
      </w:r>
    </w:p>
    <w:p>
      <w:pPr>
        <w:spacing w:after="0" w:line="145" w:lineRule="exact"/>
        <w:rPr>
          <w:sz w:val="20"/>
          <w:szCs w:val="20"/>
          <w:color w:val="auto"/>
        </w:rPr>
      </w:pPr>
    </w:p>
    <w:p>
      <w:pPr>
        <w:ind w:left="120" w:right="3740"/>
        <w:spacing w:after="0" w:line="342" w:lineRule="exact"/>
        <w:rPr>
          <w:sz w:val="20"/>
          <w:szCs w:val="20"/>
          <w:color w:val="auto"/>
        </w:rPr>
      </w:pPr>
      <w:r>
        <w:rPr>
          <w:rFonts w:ascii="微软雅黑" w:cs="微软雅黑" w:eastAsia="微软雅黑" w:hAnsi="微软雅黑"/>
          <w:sz w:val="24"/>
          <w:szCs w:val="24"/>
          <w:b w:val="1"/>
          <w:bCs w:val="1"/>
          <w:color w:val="343535"/>
        </w:rPr>
        <w:t>弹性应变比是一种弹性半定量的评价方法，三星可提供单ROI和双ROI两种方法。</w:t>
      </w:r>
    </w:p>
    <w:p>
      <w:pPr>
        <w:spacing w:after="0" w:line="19" w:lineRule="exact"/>
        <w:rPr>
          <w:sz w:val="20"/>
          <w:szCs w:val="20"/>
          <w:color w:val="auto"/>
        </w:rPr>
      </w:pPr>
    </w:p>
    <w:p>
      <w:pPr>
        <w:ind w:left="120" w:right="3740"/>
        <w:spacing w:after="0" w:line="272" w:lineRule="exact"/>
        <w:rPr>
          <w:sz w:val="20"/>
          <w:szCs w:val="20"/>
          <w:color w:val="auto"/>
        </w:rPr>
      </w:pPr>
      <w:r>
        <w:rPr>
          <w:rFonts w:ascii="微软雅黑" w:cs="微软雅黑" w:eastAsia="微软雅黑" w:hAnsi="微软雅黑"/>
          <w:sz w:val="20"/>
          <w:szCs w:val="20"/>
          <w:color w:val="343535"/>
        </w:rPr>
        <w:t>①单ROI应变比--E-Breast：ROI 定位在病灶区，系统自动参考脂肪组织应变值计算应变率。</w:t>
      </w:r>
    </w:p>
    <w:p>
      <w:pPr>
        <w:spacing w:after="0" w:line="33" w:lineRule="exact"/>
        <w:rPr>
          <w:sz w:val="20"/>
          <w:szCs w:val="20"/>
          <w:color w:val="auto"/>
        </w:rPr>
      </w:pPr>
    </w:p>
    <w:p>
      <w:pPr>
        <w:ind w:left="120" w:right="3740"/>
        <w:spacing w:after="0" w:line="272" w:lineRule="exact"/>
        <w:rPr>
          <w:sz w:val="20"/>
          <w:szCs w:val="20"/>
          <w:color w:val="auto"/>
        </w:rPr>
      </w:pPr>
      <w:r>
        <w:rPr>
          <w:rFonts w:ascii="微软雅黑" w:cs="微软雅黑" w:eastAsia="微软雅黑" w:hAnsi="微软雅黑"/>
          <w:sz w:val="20"/>
          <w:szCs w:val="20"/>
          <w:color w:val="343535"/>
        </w:rPr>
        <w:t>②双ROI应变比：ROI A定位在目标区域、ROI B定位在参考区，测定B/A应变率，值越高，意味着恶性可能性更大。</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-12065</wp:posOffset>
            </wp:positionH>
            <wp:positionV relativeFrom="paragraph">
              <wp:posOffset>431800</wp:posOffset>
            </wp:positionV>
            <wp:extent cx="6287770" cy="11944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6287770" cy="11944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400" w:lineRule="exact"/>
        <w:rPr>
          <w:sz w:val="20"/>
          <w:szCs w:val="20"/>
          <w:color w:val="auto"/>
        </w:rPr>
      </w:pPr>
    </w:p>
    <w:p>
      <w:pPr>
        <w:jc w:val="both"/>
        <w:ind w:left="100" w:right="3740" w:firstLine="6"/>
        <w:spacing w:after="0" w:line="326" w:lineRule="exact"/>
        <w:tabs>
          <w:tab w:leader="none" w:pos="456" w:val="left"/>
        </w:tabs>
        <w:numPr>
          <w:ilvl w:val="0"/>
          <w:numId w:val="10"/>
        </w:numPr>
        <w:rPr>
          <w:rFonts w:ascii="微软雅黑" w:cs="微软雅黑" w:eastAsia="微软雅黑" w:hAnsi="微软雅黑"/>
          <w:sz w:val="28"/>
          <w:szCs w:val="28"/>
          <w:b w:val="1"/>
          <w:bCs w:val="1"/>
          <w:color w:val="204892"/>
        </w:rPr>
      </w:pPr>
      <w:r>
        <w:rPr>
          <w:rFonts w:ascii="微软雅黑" w:cs="微软雅黑" w:eastAsia="微软雅黑" w:hAnsi="微软雅黑"/>
          <w:sz w:val="28"/>
          <w:szCs w:val="28"/>
          <w:b w:val="1"/>
          <w:bCs w:val="1"/>
          <w:color w:val="204892"/>
        </w:rPr>
        <w:t>CEUS+造影成像功能：</w:t>
      </w:r>
      <w:r>
        <w:rPr>
          <w:rFonts w:ascii="微软雅黑" w:cs="微软雅黑" w:eastAsia="微软雅黑" w:hAnsi="微软雅黑"/>
          <w:sz w:val="20"/>
          <w:szCs w:val="20"/>
          <w:color w:val="343535"/>
        </w:rPr>
        <w:t>采用APM非对称脉冲调制技术来发射及接收来自造影剂气泡的信号，充分利用造影剂气泡特性，提供了最佳造影图像的分辨率和均匀性对占位性病变的诊断和鉴别诊断，同时具备在机造影定量分析功能。</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6" w:lineRule="exact"/>
        <w:rPr>
          <w:sz w:val="20"/>
          <w:szCs w:val="20"/>
          <w:color w:val="auto"/>
        </w:rPr>
      </w:pPr>
    </w:p>
    <w:p>
      <w:pPr>
        <w:spacing w:after="0" w:line="361" w:lineRule="exact"/>
        <w:rPr>
          <w:sz w:val="20"/>
          <w:szCs w:val="20"/>
          <w:color w:val="auto"/>
        </w:rPr>
      </w:pPr>
      <w:r>
        <w:rPr>
          <w:rFonts w:ascii="微软雅黑" w:cs="微软雅黑" w:eastAsia="微软雅黑" w:hAnsi="微软雅黑"/>
          <w:sz w:val="27"/>
          <w:szCs w:val="27"/>
          <w:b w:val="1"/>
          <w:bCs w:val="1"/>
          <w:color w:val="204892"/>
        </w:rPr>
        <w:t>乳腺筛查的意义：</w:t>
      </w:r>
      <w:r>
        <w:rPr>
          <w:rFonts w:ascii="微软雅黑" w:cs="微软雅黑" w:eastAsia="微软雅黑" w:hAnsi="微软雅黑"/>
          <w:sz w:val="23"/>
          <w:szCs w:val="23"/>
          <w:color w:val="343535"/>
        </w:rPr>
        <w:t>目前我国乳腺癌发病、死亡均呈现持续上升态势；乳腺癌五年生存率逐步提高，但与发达国家仍有较大差距；人群为基础的筛查及早诊早治工作逐步推开，将有更多女性受益。</w:t>
      </w:r>
    </w:p>
    <w:p>
      <w:pPr>
        <w:spacing w:after="0" w:line="20" w:lineRule="exact"/>
        <w:rPr>
          <w:sz w:val="20"/>
          <w:szCs w:val="20"/>
          <w:color w:val="auto"/>
        </w:rPr>
      </w:pPr>
    </w:p>
    <w:p>
      <w:pPr>
        <w:sectPr>
          <w:pgSz w:w="11900" w:h="16838" w:orient="portrait"/>
          <w:cols w:equalWidth="0" w:num="1">
            <w:col w:w="10180"/>
          </w:cols>
          <w:pgMar w:left="960" w:top="601" w:right="766" w:bottom="331" w:gutter="0" w:footer="0" w:header="0"/>
        </w:sectPr>
      </w:pPr>
    </w:p>
    <w:bookmarkStart w:id="4" w:name="page5"/>
    <w:bookmarkEnd w:id="4"/>
    <w:p>
      <w:pPr>
        <w:spacing w:after="0" w:line="792" w:lineRule="exact"/>
        <w:rPr>
          <w:sz w:val="20"/>
          <w:szCs w:val="20"/>
          <w:color w:val="auto"/>
        </w:rPr>
      </w:pPr>
      <w:r>
        <w:rPr>
          <w:rFonts w:ascii="微软雅黑" w:cs="微软雅黑" w:eastAsia="微软雅黑" w:hAnsi="微软雅黑"/>
          <w:sz w:val="60"/>
          <w:szCs w:val="60"/>
          <w:b w:val="1"/>
          <w:bCs w:val="1"/>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560310" cy="25571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7560310" cy="2557145"/>
                    </a:xfrm>
                    <a:prstGeom prst="rect">
                      <a:avLst/>
                    </a:prstGeom>
                    <a:noFill/>
                  </pic:spPr>
                </pic:pic>
              </a:graphicData>
            </a:graphic>
          </wp:anchor>
        </w:drawing>
        <w:t>肌骨解决方案：</w:t>
      </w:r>
    </w:p>
    <w:p>
      <w:pPr>
        <w:spacing w:after="0" w:line="267" w:lineRule="exact"/>
        <w:rPr>
          <w:sz w:val="20"/>
          <w:szCs w:val="20"/>
          <w:color w:val="auto"/>
        </w:rPr>
      </w:pPr>
    </w:p>
    <w:p>
      <w:pPr>
        <w:jc w:val="both"/>
        <w:spacing w:after="0" w:line="389" w:lineRule="exact"/>
        <w:rPr>
          <w:sz w:val="20"/>
          <w:szCs w:val="20"/>
          <w:color w:val="auto"/>
        </w:rPr>
      </w:pPr>
      <w:r>
        <w:rPr>
          <w:rFonts w:ascii="微软雅黑" w:cs="微软雅黑" w:eastAsia="微软雅黑" w:hAnsi="微软雅黑"/>
          <w:sz w:val="24"/>
          <w:szCs w:val="24"/>
          <w:color w:val="FFFFFF"/>
        </w:rPr>
        <w:t>肌骨超声是近几年发展起来的一项新兴技术，就是把超声技术用在了肌肉、神经、肌腱、韧带这些疾病的诊断，包括超声引导下的治疗，肌骨超声的快速发展离不开超声设备性能的不断提升，超声的分辨力越来越高，同时结合超声特有的实时性，使得超声在肌骨的应用更具优势，同时可以应用多普勒技术观察血流信号；应用弹性成像、剪切波对软组织肌肉、肌腱炎症治疗后的评估等，也非常实用。</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-36195</wp:posOffset>
            </wp:positionH>
            <wp:positionV relativeFrom="paragraph">
              <wp:posOffset>697230</wp:posOffset>
            </wp:positionV>
            <wp:extent cx="6631940" cy="69183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6631940" cy="69183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1" w:lineRule="exact"/>
        <w:rPr>
          <w:sz w:val="20"/>
          <w:szCs w:val="20"/>
          <w:color w:val="auto"/>
        </w:rPr>
      </w:pPr>
    </w:p>
    <w:p>
      <w:pPr>
        <w:ind w:left="5660"/>
        <w:spacing w:after="0" w:line="370" w:lineRule="exact"/>
        <w:rPr>
          <w:sz w:val="20"/>
          <w:szCs w:val="20"/>
          <w:color w:val="auto"/>
        </w:rPr>
      </w:pPr>
      <w:r>
        <w:rPr>
          <w:rFonts w:ascii="微软雅黑" w:cs="微软雅黑" w:eastAsia="微软雅黑" w:hAnsi="微软雅黑"/>
          <w:sz w:val="28"/>
          <w:szCs w:val="28"/>
          <w:b w:val="1"/>
          <w:bCs w:val="1"/>
          <w:color w:val="204892"/>
        </w:rPr>
        <w:t>二维图像</w:t>
      </w:r>
    </w:p>
    <w:p>
      <w:pPr>
        <w:spacing w:after="0" w:line="197" w:lineRule="exact"/>
        <w:rPr>
          <w:sz w:val="20"/>
          <w:szCs w:val="20"/>
          <w:color w:val="auto"/>
        </w:rPr>
      </w:pPr>
    </w:p>
    <w:p>
      <w:pPr>
        <w:jc w:val="both"/>
        <w:ind w:left="5680"/>
        <w:spacing w:after="0" w:line="310" w:lineRule="exact"/>
        <w:rPr>
          <w:sz w:val="20"/>
          <w:szCs w:val="20"/>
          <w:color w:val="auto"/>
        </w:rPr>
      </w:pPr>
      <w:r>
        <w:rPr>
          <w:rFonts w:ascii="微软雅黑" w:cs="微软雅黑" w:eastAsia="微软雅黑" w:hAnsi="微软雅黑"/>
          <w:sz w:val="20"/>
          <w:szCs w:val="20"/>
          <w:color w:val="343535"/>
        </w:rPr>
        <w:t>R10采用三星独有的核心的图像处理技术HQ-Vision™、S-Harmonic™、PureVison™，结合全新单晶体线阵探头LA2-14A、专业肌骨探头LA3-16AI、超高频线阵探头LA4-18B有效消除斑点噪声，提高对比度分辨力，增强边缘显示提升侧向分辨率。</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9" w:lineRule="exact"/>
        <w:rPr>
          <w:sz w:val="20"/>
          <w:szCs w:val="20"/>
          <w:color w:val="auto"/>
        </w:rPr>
      </w:pPr>
    </w:p>
    <w:tbl>
      <w:tblPr>
        <w:tblLayout w:type="fixed"/>
        <w:tblInd w:w="5860" w:type="dxa"/>
        <w:tblCellMar>
          <w:top w:w="0" w:type="dxa"/>
          <w:left w:w="0" w:type="dxa"/>
          <w:bottom w:w="0" w:type="dxa"/>
          <w:right w:w="0" w:type="dxa"/>
        </w:tblCellMar>
      </w:tblPr>
      <w:tr>
        <w:trPr>
          <w:trHeight w:val="265"/>
        </w:trPr>
        <w:tc>
          <w:tcPr>
            <w:tcW w:w="1320" w:type="dxa"/>
            <w:vAlign w:val="bottom"/>
          </w:tcPr>
          <w:p>
            <w:pPr>
              <w:spacing w:after="0" w:line="264" w:lineRule="exact"/>
              <w:rPr>
                <w:sz w:val="20"/>
                <w:szCs w:val="20"/>
                <w:color w:val="auto"/>
              </w:rPr>
            </w:pPr>
            <w:r>
              <w:rPr>
                <w:rFonts w:ascii="微软雅黑" w:cs="微软雅黑" w:eastAsia="微软雅黑" w:hAnsi="微软雅黑"/>
                <w:sz w:val="20"/>
                <w:szCs w:val="20"/>
                <w:color w:val="494949"/>
              </w:rPr>
              <w:t>LA3-16AI</w:t>
            </w:r>
          </w:p>
        </w:tc>
        <w:tc>
          <w:tcPr>
            <w:tcW w:w="1560" w:type="dxa"/>
            <w:vAlign w:val="bottom"/>
          </w:tcPr>
          <w:p>
            <w:pPr>
              <w:ind w:left="480"/>
              <w:spacing w:after="0" w:line="264" w:lineRule="exact"/>
              <w:rPr>
                <w:sz w:val="20"/>
                <w:szCs w:val="20"/>
                <w:color w:val="auto"/>
              </w:rPr>
            </w:pPr>
            <w:r>
              <w:rPr>
                <w:rFonts w:ascii="微软雅黑" w:cs="微软雅黑" w:eastAsia="微软雅黑" w:hAnsi="微软雅黑"/>
                <w:sz w:val="20"/>
                <w:szCs w:val="20"/>
                <w:color w:val="494949"/>
              </w:rPr>
              <w:t>LA2-14A</w:t>
            </w:r>
          </w:p>
        </w:tc>
        <w:tc>
          <w:tcPr>
            <w:tcW w:w="1080" w:type="dxa"/>
            <w:vAlign w:val="bottom"/>
          </w:tcPr>
          <w:p>
            <w:pPr>
              <w:ind w:left="320"/>
              <w:spacing w:after="0" w:line="264" w:lineRule="exact"/>
              <w:rPr>
                <w:sz w:val="20"/>
                <w:szCs w:val="20"/>
                <w:color w:val="auto"/>
              </w:rPr>
            </w:pPr>
            <w:r>
              <w:rPr>
                <w:rFonts w:ascii="微软雅黑" w:cs="微软雅黑" w:eastAsia="微软雅黑" w:hAnsi="微软雅黑"/>
                <w:sz w:val="20"/>
                <w:szCs w:val="20"/>
                <w:color w:val="494949"/>
                <w:w w:val="91"/>
              </w:rPr>
              <w:t>LA4-18B</w:t>
            </w:r>
          </w:p>
        </w:tc>
      </w:tr>
    </w:tbl>
    <w:p>
      <w:pPr>
        <w:sectPr>
          <w:pgSz w:w="11900" w:h="16838" w:orient="portrait"/>
          <w:cols w:equalWidth="0" w:num="1">
            <w:col w:w="10040"/>
          </w:cols>
          <w:pgMar w:left="900" w:top="590" w:right="966" w:bottom="1440" w:gutter="0" w:footer="0" w:header="0"/>
        </w:sectPr>
      </w:pPr>
    </w:p>
    <w:bookmarkStart w:id="5" w:name="page6"/>
    <w:bookmarkEnd w:id="5"/>
    <w:p>
      <w:pPr>
        <w:ind w:left="20"/>
        <w:spacing w:after="0" w:line="792" w:lineRule="exact"/>
        <w:rPr>
          <w:sz w:val="20"/>
          <w:szCs w:val="20"/>
          <w:color w:val="auto"/>
        </w:rPr>
      </w:pPr>
      <w:r>
        <w:rPr>
          <w:rFonts w:ascii="微软雅黑" w:cs="微软雅黑" w:eastAsia="微软雅黑" w:hAnsi="微软雅黑"/>
          <w:sz w:val="60"/>
          <w:szCs w:val="60"/>
          <w:b w:val="1"/>
          <w:bCs w:val="1"/>
          <w:color w:val="FFFFFF"/>
        </w:rPr>
        <w:drawing>
          <wp:anchor simplePos="0" relativeHeight="251657728" behindDoc="1" locked="0" layoutInCell="0" allowOverlap="1">
            <wp:simplePos x="0" y="0"/>
            <wp:positionH relativeFrom="page">
              <wp:posOffset>0</wp:posOffset>
            </wp:positionH>
            <wp:positionV relativeFrom="page">
              <wp:posOffset>0</wp:posOffset>
            </wp:positionV>
            <wp:extent cx="7560310" cy="255714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7560310" cy="2557145"/>
                    </a:xfrm>
                    <a:prstGeom prst="rect">
                      <a:avLst/>
                    </a:prstGeom>
                    <a:noFill/>
                  </pic:spPr>
                </pic:pic>
              </a:graphicData>
            </a:graphic>
          </wp:anchor>
        </w:drawing>
        <w:t>肌骨解决方案：</w:t>
      </w:r>
    </w:p>
    <w:p>
      <w:pPr>
        <w:spacing w:after="0" w:line="267" w:lineRule="exact"/>
        <w:rPr>
          <w:sz w:val="20"/>
          <w:szCs w:val="20"/>
          <w:color w:val="auto"/>
        </w:rPr>
      </w:pPr>
    </w:p>
    <w:p>
      <w:pPr>
        <w:jc w:val="both"/>
        <w:ind w:left="20"/>
        <w:spacing w:after="0" w:line="389" w:lineRule="exact"/>
        <w:rPr>
          <w:sz w:val="20"/>
          <w:szCs w:val="20"/>
          <w:color w:val="auto"/>
        </w:rPr>
      </w:pPr>
      <w:r>
        <w:rPr>
          <w:rFonts w:ascii="微软雅黑" w:cs="微软雅黑" w:eastAsia="微软雅黑" w:hAnsi="微软雅黑"/>
          <w:sz w:val="24"/>
          <w:szCs w:val="24"/>
          <w:color w:val="FFFFFF"/>
        </w:rPr>
        <w:t>肌骨超声是近几年发展起来的一项新兴技术，就是把超声技术用在了肌肉、神经、肌腱、韧带这些疾病的诊断，包括超声引导下的治疗，肌骨超声的快速发展离不开超声设备性能的不断提升，超声的分辨力越来越高，同时结合超声特有的实时性，使得超声在肌骨的应用更具优势，同时可以应用多普勒技术观察血流信号；应用弹性成像、剪切波对软组织肌肉、肌腱炎症治疗后的评估等，也非常实用。</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-88265</wp:posOffset>
            </wp:positionH>
            <wp:positionV relativeFrom="paragraph">
              <wp:posOffset>697230</wp:posOffset>
            </wp:positionV>
            <wp:extent cx="6649085" cy="229679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6649085" cy="2296795"/>
                    </a:xfrm>
                    <a:prstGeom prst="rect">
                      <a:avLst/>
                    </a:prstGeom>
                    <a:noFill/>
                  </pic:spPr>
                </pic:pic>
              </a:graphicData>
            </a:graphic>
          </wp:anchor>
        </w:drawing>
      </w:r>
    </w:p>
    <w:p>
      <w:pPr>
        <w:sectPr>
          <w:pgSz w:w="11900" w:h="16838" w:orient="portrait"/>
          <w:cols w:equalWidth="0" w:num="1">
            <w:col w:w="10060"/>
          </w:cols>
          <w:pgMar w:left="880" w:top="590" w:right="966" w:bottom="1094"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0" w:lineRule="exact"/>
        <w:rPr>
          <w:sz w:val="20"/>
          <w:szCs w:val="20"/>
          <w:color w:val="auto"/>
        </w:rPr>
      </w:pPr>
    </w:p>
    <w:p>
      <w:pPr>
        <w:spacing w:after="0" w:line="370" w:lineRule="exact"/>
        <w:rPr>
          <w:sz w:val="20"/>
          <w:szCs w:val="20"/>
          <w:color w:val="auto"/>
        </w:rPr>
      </w:pPr>
      <w:r>
        <w:rPr>
          <w:rFonts w:ascii="微软雅黑" w:cs="微软雅黑" w:eastAsia="微软雅黑" w:hAnsi="微软雅黑"/>
          <w:sz w:val="28"/>
          <w:szCs w:val="28"/>
          <w:b w:val="1"/>
          <w:bCs w:val="1"/>
          <w:color w:val="204892"/>
        </w:rPr>
        <w:t>彩色血流:</w:t>
      </w:r>
    </w:p>
    <w:p>
      <w:pPr>
        <w:spacing w:after="0" w:line="99" w:lineRule="exact"/>
        <w:rPr>
          <w:sz w:val="20"/>
          <w:szCs w:val="20"/>
          <w:color w:val="auto"/>
        </w:rPr>
      </w:pPr>
    </w:p>
    <w:p>
      <w:pPr>
        <w:jc w:val="both"/>
        <w:ind w:right="240"/>
        <w:spacing w:after="0" w:line="348" w:lineRule="exact"/>
        <w:rPr>
          <w:sz w:val="20"/>
          <w:szCs w:val="20"/>
          <w:color w:val="auto"/>
        </w:rPr>
      </w:pPr>
      <w:r>
        <w:rPr>
          <w:rFonts w:ascii="微软雅黑" w:cs="微软雅黑" w:eastAsia="微软雅黑" w:hAnsi="微软雅黑"/>
          <w:sz w:val="24"/>
          <w:szCs w:val="24"/>
          <w:color w:val="343535"/>
        </w:rPr>
        <w:t>R10全新的图像处理引擎提升了彩色多普勒的成像性能，带来了更高的灵敏度和时间分辨率，使细微的血流动力学清晰可见。</w:t>
      </w:r>
    </w:p>
    <w:p>
      <w:pPr>
        <w:spacing w:after="0" w:line="143" w:lineRule="exact"/>
        <w:rPr>
          <w:sz w:val="20"/>
          <w:szCs w:val="20"/>
          <w:color w:val="auto"/>
        </w:rPr>
      </w:pPr>
    </w:p>
    <w:p>
      <w:pPr>
        <w:jc w:val="both"/>
        <w:ind w:right="240"/>
        <w:spacing w:after="0" w:line="300" w:lineRule="exact"/>
        <w:rPr>
          <w:sz w:val="20"/>
          <w:szCs w:val="20"/>
          <w:color w:val="auto"/>
        </w:rPr>
      </w:pPr>
      <w:r>
        <w:rPr>
          <w:rFonts w:ascii="微软雅黑" w:cs="微软雅黑" w:eastAsia="微软雅黑" w:hAnsi="微软雅黑"/>
          <w:sz w:val="24"/>
          <w:szCs w:val="24"/>
          <w:color w:val="1C458A"/>
        </w:rPr>
        <w:t>MV-Flow\Lumiflow：</w:t>
      </w:r>
      <w:r>
        <w:rPr>
          <w:rFonts w:ascii="微软雅黑" w:cs="微软雅黑" w:eastAsia="微软雅黑" w:hAnsi="微软雅黑"/>
          <w:sz w:val="20"/>
          <w:szCs w:val="20"/>
          <w:color w:val="343535"/>
        </w:rPr>
        <w:t>针对慢速、微细血流显示技术，可直观察微血管结构，组织及病变的灌注情况。通过增强的空间分辨率和时间分辨率，提供与周围组织或病理学相关的血流视图，提供了评估病变或者器官的活性和功能的新方法。</w:t>
      </w:r>
    </w:p>
    <w:p>
      <w:pPr>
        <w:spacing w:after="0" w:line="152" w:lineRule="exact"/>
        <w:rPr>
          <w:sz w:val="20"/>
          <w:szCs w:val="20"/>
          <w:color w:val="auto"/>
        </w:rPr>
      </w:pPr>
    </w:p>
    <w:p>
      <w:pPr>
        <w:spacing w:after="0" w:line="304" w:lineRule="exact"/>
        <w:rPr>
          <w:sz w:val="20"/>
          <w:szCs w:val="20"/>
          <w:color w:val="auto"/>
        </w:rPr>
      </w:pPr>
      <w:r>
        <w:rPr>
          <w:rFonts w:ascii="微软雅黑" w:cs="微软雅黑" w:eastAsia="微软雅黑" w:hAnsi="微软雅黑"/>
          <w:sz w:val="23"/>
          <w:szCs w:val="23"/>
          <w:color w:val="1C458A"/>
        </w:rPr>
        <w:t>VI 血管指数：</w:t>
      </w:r>
      <w:r>
        <w:rPr>
          <w:rFonts w:ascii="微软雅黑" w:cs="微软雅黑" w:eastAsia="微软雅黑" w:hAnsi="微软雅黑"/>
          <w:sz w:val="19"/>
          <w:szCs w:val="19"/>
          <w:color w:val="343535"/>
        </w:rPr>
        <w:t>可提供单位面积内的灌注血流血管分布比率。</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-88265</wp:posOffset>
            </wp:positionH>
            <wp:positionV relativeFrom="paragraph">
              <wp:posOffset>278130</wp:posOffset>
            </wp:positionV>
            <wp:extent cx="6649085" cy="32772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6649085" cy="327723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9" w:lineRule="exact"/>
        <w:rPr>
          <w:sz w:val="20"/>
          <w:szCs w:val="20"/>
          <w:color w:val="auto"/>
        </w:rPr>
      </w:pPr>
    </w:p>
    <w:p>
      <w:pPr>
        <w:spacing w:after="0" w:line="212" w:lineRule="exact"/>
        <w:tabs>
          <w:tab w:leader="none" w:pos="2160" w:val="left"/>
        </w:tabs>
        <w:rPr>
          <w:sz w:val="20"/>
          <w:szCs w:val="20"/>
          <w:color w:val="auto"/>
        </w:rPr>
      </w:pPr>
      <w:r>
        <w:rPr>
          <w:rFonts w:ascii="微软雅黑" w:cs="微软雅黑" w:eastAsia="微软雅黑" w:hAnsi="微软雅黑"/>
          <w:sz w:val="16"/>
          <w:szCs w:val="16"/>
          <w:color w:val="FFFFFF"/>
        </w:rPr>
        <w:t>MV-Flow™</w:t>
      </w:r>
      <w:r>
        <w:rPr>
          <w:sz w:val="20"/>
          <w:szCs w:val="20"/>
          <w:color w:val="auto"/>
        </w:rPr>
        <w:tab/>
      </w:r>
      <w:r>
        <w:rPr>
          <w:rFonts w:ascii="微软雅黑" w:cs="微软雅黑" w:eastAsia="微软雅黑" w:hAnsi="微软雅黑"/>
          <w:sz w:val="16"/>
          <w:szCs w:val="16"/>
          <w:color w:val="FFFFFF"/>
        </w:rPr>
        <w:t>lumiFlow™</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ind w:left="260"/>
        <w:spacing w:after="0" w:line="212" w:lineRule="exact"/>
        <w:tabs>
          <w:tab w:leader="none" w:pos="2300" w:val="left"/>
        </w:tabs>
        <w:rPr>
          <w:sz w:val="20"/>
          <w:szCs w:val="20"/>
          <w:color w:val="auto"/>
        </w:rPr>
      </w:pPr>
      <w:r>
        <w:rPr>
          <w:rFonts w:ascii="微软雅黑" w:cs="微软雅黑" w:eastAsia="微软雅黑" w:hAnsi="微软雅黑"/>
          <w:sz w:val="16"/>
          <w:szCs w:val="16"/>
          <w:color w:val="FFFFFF"/>
        </w:rPr>
        <w:t>CFM</w:t>
      </w:r>
      <w:r>
        <w:rPr>
          <w:sz w:val="20"/>
          <w:szCs w:val="20"/>
          <w:color w:val="auto"/>
        </w:rPr>
        <w:tab/>
      </w:r>
      <w:r>
        <w:rPr>
          <w:rFonts w:ascii="微软雅黑" w:cs="微软雅黑" w:eastAsia="微软雅黑" w:hAnsi="微软雅黑"/>
          <w:sz w:val="16"/>
          <w:szCs w:val="16"/>
          <w:color w:val="FFFFFF"/>
        </w:rPr>
        <w:t>S-Flow™</w:t>
      </w:r>
    </w:p>
    <w:p>
      <w:pPr>
        <w:spacing w:after="0" w:line="215" w:lineRule="exact"/>
        <w:rPr>
          <w:sz w:val="20"/>
          <w:szCs w:val="20"/>
          <w:color w:val="auto"/>
        </w:rPr>
      </w:pPr>
    </w:p>
    <w:p>
      <w:pPr>
        <w:sectPr>
          <w:pgSz w:w="11900" w:h="16838" w:orient="portrait"/>
          <w:cols w:equalWidth="0" w:num="2">
            <w:col w:w="5720" w:space="720"/>
            <w:col w:w="3620"/>
          </w:cols>
          <w:pgMar w:left="880" w:top="590" w:right="966" w:bottom="1094" w:gutter="0" w:footer="0" w:header="0"/>
          <w:type w:val="continuous"/>
        </w:sectPr>
      </w:pPr>
    </w:p>
    <w:p>
      <w:pPr>
        <w:spacing w:after="0" w:line="343" w:lineRule="exact"/>
        <w:rPr>
          <w:sz w:val="20"/>
          <w:szCs w:val="20"/>
          <w:color w:val="auto"/>
        </w:rPr>
      </w:pPr>
    </w:p>
    <w:p>
      <w:pPr>
        <w:spacing w:after="0" w:line="370" w:lineRule="exact"/>
        <w:rPr>
          <w:sz w:val="20"/>
          <w:szCs w:val="20"/>
          <w:color w:val="auto"/>
        </w:rPr>
      </w:pPr>
      <w:r>
        <w:rPr>
          <w:rFonts w:ascii="微软雅黑" w:cs="微软雅黑" w:eastAsia="微软雅黑" w:hAnsi="微软雅黑"/>
          <w:sz w:val="28"/>
          <w:szCs w:val="28"/>
          <w:b w:val="1"/>
          <w:bCs w:val="1"/>
          <w:color w:val="204892"/>
        </w:rPr>
        <w:t>联合弹性</w:t>
      </w:r>
    </w:p>
    <w:p>
      <w:pPr>
        <w:spacing w:after="0" w:line="135" w:lineRule="exact"/>
        <w:rPr>
          <w:sz w:val="20"/>
          <w:szCs w:val="20"/>
          <w:color w:val="auto"/>
        </w:rPr>
      </w:pPr>
    </w:p>
    <w:p>
      <w:pPr>
        <w:spacing w:after="0" w:line="317" w:lineRule="exact"/>
        <w:rPr>
          <w:sz w:val="20"/>
          <w:szCs w:val="20"/>
          <w:color w:val="auto"/>
        </w:rPr>
      </w:pPr>
      <w:r>
        <w:rPr>
          <w:rFonts w:ascii="微软雅黑" w:cs="微软雅黑" w:eastAsia="微软雅黑" w:hAnsi="微软雅黑"/>
          <w:sz w:val="24"/>
          <w:szCs w:val="24"/>
          <w:color w:val="1C458A"/>
        </w:rPr>
        <w:t>肌骨弹性成像的目的</w:t>
      </w:r>
    </w:p>
    <w:p>
      <w:pPr>
        <w:spacing w:after="0" w:line="14" w:lineRule="exact"/>
        <w:rPr>
          <w:sz w:val="20"/>
          <w:szCs w:val="20"/>
          <w:color w:val="auto"/>
        </w:rPr>
      </w:pPr>
    </w:p>
    <w:p>
      <w:pPr>
        <w:ind w:left="60"/>
        <w:spacing w:after="0" w:line="264" w:lineRule="exact"/>
        <w:rPr>
          <w:sz w:val="20"/>
          <w:szCs w:val="20"/>
          <w:color w:val="auto"/>
        </w:rPr>
      </w:pPr>
      <w:r>
        <w:rPr>
          <w:rFonts w:ascii="微软雅黑" w:cs="微软雅黑" w:eastAsia="微软雅黑" w:hAnsi="微软雅黑"/>
          <w:sz w:val="20"/>
          <w:szCs w:val="20"/>
          <w:color w:val="343535"/>
        </w:rPr>
        <w:t>- 肌肉骨胳系统疾病早期的诊断</w:t>
      </w:r>
    </w:p>
    <w:p>
      <w:pPr>
        <w:spacing w:after="0" w:line="24" w:lineRule="exact"/>
        <w:rPr>
          <w:sz w:val="20"/>
          <w:szCs w:val="20"/>
          <w:color w:val="auto"/>
        </w:rPr>
      </w:pPr>
    </w:p>
    <w:p>
      <w:pPr>
        <w:ind w:left="60"/>
        <w:spacing w:after="0" w:line="264" w:lineRule="exact"/>
        <w:rPr>
          <w:sz w:val="20"/>
          <w:szCs w:val="20"/>
          <w:color w:val="auto"/>
        </w:rPr>
      </w:pPr>
      <w:r>
        <w:rPr>
          <w:rFonts w:ascii="微软雅黑" w:cs="微软雅黑" w:eastAsia="微软雅黑" w:hAnsi="微软雅黑"/>
          <w:sz w:val="20"/>
          <w:szCs w:val="20"/>
          <w:color w:val="343535"/>
        </w:rPr>
        <w:t>- 帮助康复/治疗监测</w:t>
      </w:r>
    </w:p>
    <w:p>
      <w:pPr>
        <w:spacing w:after="0" w:line="101" w:lineRule="exact"/>
        <w:rPr>
          <w:sz w:val="20"/>
          <w:szCs w:val="20"/>
          <w:color w:val="auto"/>
        </w:rPr>
      </w:pPr>
    </w:p>
    <w:p>
      <w:pPr>
        <w:spacing w:after="0" w:line="317" w:lineRule="exact"/>
        <w:rPr>
          <w:sz w:val="20"/>
          <w:szCs w:val="20"/>
          <w:color w:val="auto"/>
        </w:rPr>
      </w:pPr>
      <w:r>
        <w:rPr>
          <w:rFonts w:ascii="微软雅黑" w:cs="微软雅黑" w:eastAsia="微软雅黑" w:hAnsi="微软雅黑"/>
          <w:sz w:val="24"/>
          <w:szCs w:val="24"/>
          <w:color w:val="1C458A"/>
        </w:rPr>
        <w:t>应用：</w:t>
      </w:r>
    </w:p>
    <w:p>
      <w:pPr>
        <w:spacing w:after="0" w:line="14" w:lineRule="exact"/>
        <w:rPr>
          <w:sz w:val="20"/>
          <w:szCs w:val="20"/>
          <w:color w:val="auto"/>
        </w:rPr>
      </w:pPr>
    </w:p>
    <w:p>
      <w:pPr>
        <w:ind w:left="60"/>
        <w:spacing w:after="0" w:line="264" w:lineRule="exact"/>
        <w:rPr>
          <w:sz w:val="20"/>
          <w:szCs w:val="20"/>
          <w:color w:val="auto"/>
        </w:rPr>
      </w:pPr>
      <w:r>
        <w:rPr>
          <w:rFonts w:ascii="微软雅黑" w:cs="微软雅黑" w:eastAsia="微软雅黑" w:hAnsi="微软雅黑"/>
          <w:sz w:val="20"/>
          <w:szCs w:val="20"/>
          <w:color w:val="343535"/>
        </w:rPr>
        <w:t>- 跟腱、足底筋膜炎、斜颈、软组织肿物等</w:t>
      </w:r>
    </w:p>
    <w:p>
      <w:pPr>
        <w:spacing w:after="0" w:line="31" w:lineRule="exact"/>
        <w:rPr>
          <w:sz w:val="20"/>
          <w:szCs w:val="20"/>
          <w:color w:val="auto"/>
        </w:rPr>
      </w:pPr>
    </w:p>
    <w:p>
      <w:pPr>
        <w:ind w:left="220" w:right="2340" w:hanging="165"/>
        <w:spacing w:after="0" w:line="272" w:lineRule="exact"/>
        <w:rPr>
          <w:sz w:val="20"/>
          <w:szCs w:val="20"/>
          <w:color w:val="auto"/>
        </w:rPr>
      </w:pPr>
      <w:r>
        <w:rPr>
          <w:rFonts w:ascii="微软雅黑" w:cs="微软雅黑" w:eastAsia="微软雅黑" w:hAnsi="微软雅黑"/>
          <w:sz w:val="20"/>
          <w:szCs w:val="20"/>
          <w:color w:val="343535"/>
        </w:rPr>
        <w:t>- 高分辨率二维图像，结合弹性成像更易于增厚滑膜、受损肌腱的诊断和鉴别诊断，并可用于康复/疗效监测</w:t>
      </w:r>
    </w:p>
    <w:p>
      <w:pPr>
        <w:spacing w:after="0" w:line="151" w:lineRule="exact"/>
        <w:rPr>
          <w:sz w:val="20"/>
          <w:szCs w:val="20"/>
          <w:color w:val="auto"/>
        </w:rPr>
      </w:pPr>
    </w:p>
    <w:p>
      <w:pPr>
        <w:ind w:right="2440"/>
        <w:spacing w:after="0" w:line="319" w:lineRule="exact"/>
        <w:rPr>
          <w:sz w:val="20"/>
          <w:szCs w:val="20"/>
          <w:color w:val="auto"/>
        </w:rPr>
      </w:pPr>
      <w:r>
        <w:rPr>
          <w:rFonts w:ascii="微软雅黑" w:cs="微软雅黑" w:eastAsia="微软雅黑" w:hAnsi="微软雅黑"/>
          <w:sz w:val="24"/>
          <w:szCs w:val="24"/>
          <w:color w:val="1C458A"/>
        </w:rPr>
        <w:t>剪切波弹性成像通过检测剪切波传播实现对组织硬度的无创，简单、定量测量</w:t>
      </w:r>
    </w:p>
    <w:p>
      <w:pPr>
        <w:spacing w:after="0" w:line="55" w:lineRule="exact"/>
        <w:rPr>
          <w:sz w:val="20"/>
          <w:szCs w:val="20"/>
          <w:color w:val="auto"/>
        </w:rPr>
      </w:pPr>
    </w:p>
    <w:p>
      <w:pPr>
        <w:ind w:left="60"/>
        <w:spacing w:after="0" w:line="264" w:lineRule="exact"/>
        <w:rPr>
          <w:sz w:val="20"/>
          <w:szCs w:val="20"/>
          <w:color w:val="auto"/>
        </w:rPr>
      </w:pPr>
      <w:r>
        <w:rPr>
          <w:rFonts w:ascii="微软雅黑" w:cs="微软雅黑" w:eastAsia="微软雅黑" w:hAnsi="微软雅黑"/>
          <w:sz w:val="20"/>
          <w:szCs w:val="20"/>
          <w:color w:val="343535"/>
        </w:rPr>
        <w:t>- 彩色编码弹性成像</w:t>
      </w:r>
    </w:p>
    <w:p>
      <w:pPr>
        <w:spacing w:after="0" w:line="24" w:lineRule="exact"/>
        <w:rPr>
          <w:sz w:val="20"/>
          <w:szCs w:val="20"/>
          <w:color w:val="auto"/>
        </w:rPr>
      </w:pPr>
    </w:p>
    <w:p>
      <w:pPr>
        <w:ind w:left="60"/>
        <w:spacing w:after="0" w:line="264" w:lineRule="exact"/>
        <w:rPr>
          <w:sz w:val="20"/>
          <w:szCs w:val="20"/>
          <w:color w:val="auto"/>
        </w:rPr>
      </w:pPr>
      <w:r>
        <w:rPr>
          <w:rFonts w:ascii="微软雅黑" w:cs="微软雅黑" w:eastAsia="微软雅黑" w:hAnsi="微软雅黑"/>
          <w:sz w:val="20"/>
          <w:szCs w:val="20"/>
          <w:color w:val="343535"/>
        </w:rPr>
        <w:t>- 可靠测量指数（RMI）</w:t>
      </w:r>
    </w:p>
    <w:p>
      <w:pPr>
        <w:spacing w:after="0" w:line="24" w:lineRule="exact"/>
        <w:rPr>
          <w:sz w:val="20"/>
          <w:szCs w:val="20"/>
          <w:color w:val="auto"/>
        </w:rPr>
      </w:pPr>
    </w:p>
    <w:p>
      <w:pPr>
        <w:ind w:left="60"/>
        <w:spacing w:after="0" w:line="264" w:lineRule="exact"/>
        <w:rPr>
          <w:sz w:val="20"/>
          <w:szCs w:val="20"/>
          <w:color w:val="auto"/>
        </w:rPr>
      </w:pPr>
      <w:r>
        <w:rPr>
          <w:rFonts w:ascii="微软雅黑" w:cs="微软雅黑" w:eastAsia="微软雅黑" w:hAnsi="微软雅黑"/>
          <w:sz w:val="20"/>
          <w:szCs w:val="20"/>
          <w:color w:val="343535"/>
        </w:rPr>
        <w:t>- 图像时性时好（1帧/秒）</w:t>
      </w:r>
    </w:p>
    <w:p>
      <w:pPr>
        <w:spacing w:after="0" w:line="24" w:lineRule="exact"/>
        <w:rPr>
          <w:sz w:val="20"/>
          <w:szCs w:val="20"/>
          <w:color w:val="auto"/>
        </w:rPr>
      </w:pPr>
    </w:p>
    <w:p>
      <w:pPr>
        <w:ind w:left="60"/>
        <w:spacing w:after="0" w:line="264" w:lineRule="exact"/>
        <w:tabs>
          <w:tab w:leader="none" w:pos="5940" w:val="left"/>
        </w:tabs>
        <w:rPr>
          <w:sz w:val="20"/>
          <w:szCs w:val="20"/>
          <w:color w:val="auto"/>
        </w:rPr>
      </w:pPr>
      <w:r>
        <w:rPr>
          <w:rFonts w:ascii="微软雅黑" w:cs="微软雅黑" w:eastAsia="微软雅黑" w:hAnsi="微软雅黑"/>
          <w:sz w:val="20"/>
          <w:szCs w:val="20"/>
          <w:color w:val="343535"/>
        </w:rPr>
        <w:t>- 优化发射波束：专为SWE设计的SW波束</w:t>
      </w:r>
      <w:r>
        <w:rPr>
          <w:sz w:val="20"/>
          <w:szCs w:val="20"/>
          <w:color w:val="auto"/>
        </w:rPr>
        <w:tab/>
      </w:r>
      <w:r>
        <w:rPr>
          <w:rFonts w:ascii="微软雅黑" w:cs="微软雅黑" w:eastAsia="微软雅黑" w:hAnsi="微软雅黑"/>
          <w:sz w:val="16"/>
          <w:szCs w:val="16"/>
          <w:color w:val="FFFFFF"/>
        </w:rPr>
        <w:t>冈上肌腱</w:t>
      </w:r>
    </w:p>
    <w:p>
      <w:pPr>
        <w:spacing w:after="0" w:line="24" w:lineRule="exact"/>
        <w:rPr>
          <w:sz w:val="20"/>
          <w:szCs w:val="20"/>
          <w:color w:val="auto"/>
        </w:rPr>
      </w:pPr>
    </w:p>
    <w:p>
      <w:pPr>
        <w:ind w:left="60"/>
        <w:spacing w:after="0" w:line="264" w:lineRule="exact"/>
        <w:rPr>
          <w:sz w:val="20"/>
          <w:szCs w:val="20"/>
          <w:color w:val="auto"/>
        </w:rPr>
      </w:pPr>
      <w:r>
        <w:rPr>
          <w:rFonts w:ascii="微软雅黑" w:cs="微软雅黑" w:eastAsia="微软雅黑" w:hAnsi="微软雅黑"/>
          <w:sz w:val="20"/>
          <w:szCs w:val="20"/>
          <w:color w:val="343535"/>
        </w:rPr>
        <w:t>- 先进的重建算法</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-88265</wp:posOffset>
            </wp:positionH>
            <wp:positionV relativeFrom="paragraph">
              <wp:posOffset>262890</wp:posOffset>
            </wp:positionV>
            <wp:extent cx="6649085" cy="104584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6649085" cy="1045845"/>
                    </a:xfrm>
                    <a:prstGeom prst="rect">
                      <a:avLst/>
                    </a:prstGeom>
                    <a:noFill/>
                  </pic:spPr>
                </pic:pic>
              </a:graphicData>
            </a:graphic>
          </wp:anchor>
        </w:drawing>
      </w:r>
    </w:p>
    <w:p>
      <w:pPr>
        <w:spacing w:after="0" w:line="200" w:lineRule="exact"/>
        <w:rPr>
          <w:sz w:val="20"/>
          <w:szCs w:val="20"/>
          <w:color w:val="auto"/>
        </w:rPr>
      </w:pPr>
    </w:p>
    <w:p>
      <w:pPr>
        <w:spacing w:after="0" w:line="287" w:lineRule="exact"/>
        <w:rPr>
          <w:sz w:val="20"/>
          <w:szCs w:val="20"/>
          <w:color w:val="auto"/>
        </w:rPr>
      </w:pPr>
    </w:p>
    <w:p>
      <w:pPr>
        <w:spacing w:after="0" w:line="370" w:lineRule="exact"/>
        <w:rPr>
          <w:sz w:val="20"/>
          <w:szCs w:val="20"/>
          <w:color w:val="auto"/>
        </w:rPr>
      </w:pPr>
      <w:r>
        <w:rPr>
          <w:rFonts w:ascii="微软雅黑" w:cs="微软雅黑" w:eastAsia="微软雅黑" w:hAnsi="微软雅黑"/>
          <w:sz w:val="28"/>
          <w:szCs w:val="28"/>
          <w:b w:val="1"/>
          <w:bCs w:val="1"/>
          <w:color w:val="204892"/>
        </w:rPr>
        <w:t>介入诊疗</w:t>
      </w:r>
    </w:p>
    <w:p>
      <w:pPr>
        <w:spacing w:after="0" w:line="126" w:lineRule="exact"/>
        <w:rPr>
          <w:sz w:val="20"/>
          <w:szCs w:val="20"/>
          <w:color w:val="auto"/>
        </w:rPr>
      </w:pPr>
    </w:p>
    <w:p>
      <w:pPr>
        <w:spacing w:after="0" w:line="317" w:lineRule="exact"/>
        <w:rPr>
          <w:sz w:val="20"/>
          <w:szCs w:val="20"/>
          <w:color w:val="auto"/>
        </w:rPr>
      </w:pPr>
      <w:r>
        <w:rPr>
          <w:rFonts w:ascii="微软雅黑" w:cs="微软雅黑" w:eastAsia="微软雅黑" w:hAnsi="微软雅黑"/>
          <w:sz w:val="24"/>
          <w:szCs w:val="24"/>
          <w:color w:val="1C458A"/>
        </w:rPr>
        <w:t>智能穿刺导航（S-Tracking）+穿刺伴侣（NeedleMate）：</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2" w:lineRule="exact"/>
        <w:rPr>
          <w:sz w:val="20"/>
          <w:szCs w:val="20"/>
          <w:color w:val="auto"/>
        </w:rPr>
      </w:pPr>
    </w:p>
    <w:p>
      <w:pPr>
        <w:spacing w:after="0" w:line="212" w:lineRule="exact"/>
        <w:rPr>
          <w:sz w:val="20"/>
          <w:szCs w:val="20"/>
          <w:color w:val="auto"/>
        </w:rPr>
      </w:pPr>
      <w:r>
        <w:rPr>
          <w:rFonts w:ascii="微软雅黑" w:cs="微软雅黑" w:eastAsia="微软雅黑" w:hAnsi="微软雅黑"/>
          <w:sz w:val="16"/>
          <w:szCs w:val="16"/>
          <w:color w:val="FFFFFF"/>
        </w:rPr>
        <w:t>二头肌腱</w:t>
      </w:r>
    </w:p>
    <w:p>
      <w:pPr>
        <w:spacing w:after="0" w:line="200" w:lineRule="exact"/>
        <w:rPr>
          <w:sz w:val="20"/>
          <w:szCs w:val="20"/>
          <w:color w:val="auto"/>
        </w:rPr>
      </w:pPr>
    </w:p>
    <w:p>
      <w:pPr>
        <w:spacing w:after="0" w:line="200" w:lineRule="exact"/>
        <w:rPr>
          <w:sz w:val="20"/>
          <w:szCs w:val="20"/>
          <w:color w:val="auto"/>
        </w:rPr>
      </w:pPr>
    </w:p>
    <w:p>
      <w:pPr>
        <w:spacing w:after="0" w:line="297" w:lineRule="exact"/>
        <w:rPr>
          <w:sz w:val="20"/>
          <w:szCs w:val="20"/>
          <w:color w:val="auto"/>
        </w:rPr>
      </w:pPr>
    </w:p>
    <w:p>
      <w:pPr>
        <w:spacing w:after="0" w:line="212" w:lineRule="exact"/>
        <w:rPr>
          <w:sz w:val="20"/>
          <w:szCs w:val="20"/>
          <w:color w:val="auto"/>
        </w:rPr>
      </w:pPr>
      <w:r>
        <w:rPr>
          <w:rFonts w:ascii="微软雅黑" w:cs="微软雅黑" w:eastAsia="微软雅黑" w:hAnsi="微软雅黑"/>
          <w:sz w:val="16"/>
          <w:szCs w:val="16"/>
          <w:color w:val="FFFFFF"/>
        </w:rPr>
        <w:t>肘关节伸肌肌腱</w:t>
      </w:r>
    </w:p>
    <w:p>
      <w:pPr>
        <w:spacing w:after="0" w:line="1687" w:lineRule="exact"/>
        <w:rPr>
          <w:sz w:val="20"/>
          <w:szCs w:val="20"/>
          <w:color w:val="auto"/>
        </w:rPr>
      </w:pPr>
    </w:p>
    <w:p>
      <w:pPr>
        <w:sectPr>
          <w:pgSz w:w="11900" w:h="16838" w:orient="portrait"/>
          <w:cols w:equalWidth="0" w:num="2">
            <w:col w:w="7800" w:space="720"/>
            <w:col w:w="1540"/>
          </w:cols>
          <w:pgMar w:left="880" w:top="590" w:right="966" w:bottom="1094" w:gutter="0" w:footer="0" w:header="0"/>
          <w:type w:val="continuous"/>
        </w:sectPr>
      </w:pPr>
    </w:p>
    <w:p>
      <w:pPr>
        <w:spacing w:after="0" w:line="238" w:lineRule="exact"/>
        <w:rPr>
          <w:sz w:val="20"/>
          <w:szCs w:val="20"/>
          <w:color w:val="auto"/>
        </w:rPr>
      </w:pPr>
      <w:r>
        <w:rPr>
          <w:rFonts w:ascii="微软雅黑" w:cs="微软雅黑" w:eastAsia="微软雅黑" w:hAnsi="微软雅黑"/>
          <w:sz w:val="18"/>
          <w:szCs w:val="18"/>
          <w:color w:val="343535"/>
        </w:rPr>
        <w:t>显示进针路径，提高穿刺精度，增强操作者信心。</w:t>
      </w:r>
    </w:p>
    <w:sectPr>
      <w:pgSz w:w="11900" w:h="16838" w:orient="portrait"/>
      <w:cols w:equalWidth="0" w:num="1">
        <w:col w:w="10060"/>
      </w:cols>
      <w:pgMar w:left="880" w:top="590" w:right="966" w:bottom="1094" w:gutter="0" w:footer="0" w:header="0"/>
      <w:type w:val="continuous"/>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numbering.xml><?xml version="1.0" encoding="utf-8"?>
<w:numbering xmlns:w="http://schemas.openxmlformats.org/wordprocessingml/2006/main">
  <w:abstractNum w:abstractNumId="0">
    <w:nsid w:val="BB3"/>
    <w:multiLevelType w:val="hybridMultilevel"/>
    <w:lvl w:ilvl="0">
      <w:lvlJc w:val="left"/>
      <w:lvlText w:val="%1."/>
      <w:numFmt w:val="decimal"/>
      <w:start w:val="1"/>
    </w:lvl>
  </w:abstractNum>
  <w:abstractNum w:abstractNumId="1">
    <w:nsid w:val="2EA6"/>
    <w:multiLevelType w:val="hybridMultilevel"/>
    <w:lvl w:ilvl="0">
      <w:lvlJc w:val="left"/>
      <w:lvlText w:val="%1."/>
      <w:numFmt w:val="decimal"/>
      <w:start w:val="2"/>
    </w:lvl>
  </w:abstractNum>
  <w:abstractNum w:abstractNumId="2">
    <w:nsid w:val="12DB"/>
    <w:multiLevelType w:val="hybridMultilevel"/>
    <w:lvl w:ilvl="0">
      <w:lvlJc w:val="left"/>
      <w:lvlText w:val="%1."/>
      <w:numFmt w:val="decimal"/>
      <w:start w:val="3"/>
    </w:lvl>
  </w:abstractNum>
  <w:abstractNum w:abstractNumId="3">
    <w:nsid w:val="153C"/>
    <w:multiLevelType w:val="hybridMultilevel"/>
    <w:lvl w:ilvl="0">
      <w:lvlJc w:val="left"/>
      <w:lvlText w:val="%1."/>
      <w:numFmt w:val="decimal"/>
      <w:start w:val="4"/>
    </w:lvl>
  </w:abstractNum>
  <w:abstractNum w:abstractNumId="4">
    <w:nsid w:val="7E87"/>
    <w:multiLevelType w:val="hybridMultilevel"/>
    <w:lvl w:ilvl="0">
      <w:lvlJc w:val="left"/>
      <w:lvlText w:val="%1."/>
      <w:numFmt w:val="decimal"/>
      <w:start w:val="6"/>
    </w:lvl>
  </w:abstractNum>
  <w:abstractNum w:abstractNumId="5">
    <w:nsid w:val="390C"/>
    <w:multiLevelType w:val="hybridMultilevel"/>
    <w:lvl w:ilvl="0">
      <w:lvlJc w:val="left"/>
      <w:lvlText w:val="%1"/>
      <w:numFmt w:val="decimal"/>
      <w:start w:val="1"/>
    </w:lvl>
    <w:lvl w:ilvl="1">
      <w:lvlJc w:val="left"/>
      <w:lvlText w:val="%2."/>
      <w:numFmt w:val="decimal"/>
      <w:start w:val="1"/>
    </w:lvl>
  </w:abstractNum>
  <w:abstractNum w:abstractNumId="6">
    <w:nsid w:val="F3E"/>
    <w:multiLevelType w:val="hybridMultilevel"/>
    <w:lvl w:ilvl="0">
      <w:lvlJc w:val="left"/>
      <w:lvlText w:val="%1."/>
      <w:numFmt w:val="decimal"/>
      <w:start w:val="2"/>
    </w:lvl>
    <w:lvl w:ilvl="1">
      <w:lvlJc w:val="left"/>
      <w:lvlText w:val="%2."/>
      <w:numFmt w:val="decimal"/>
      <w:start w:val="3"/>
    </w:lvl>
  </w:abstractNum>
  <w:abstractNum w:abstractNumId="7">
    <w:nsid w:val="99"/>
    <w:multiLevelType w:val="hybridMultilevel"/>
    <w:lvl w:ilvl="0">
      <w:lvlJc w:val="left"/>
      <w:lvlText w:val="%1."/>
      <w:numFmt w:val="decimal"/>
      <w:start w:val="4"/>
    </w:lvl>
  </w:abstractNum>
  <w:abstractNum w:abstractNumId="8">
    <w:nsid w:val="124"/>
    <w:multiLevelType w:val="hybridMultilevel"/>
    <w:lvl w:ilvl="0">
      <w:lvlJc w:val="left"/>
      <w:lvlText w:val="%1."/>
      <w:numFmt w:val="decimal"/>
      <w:start w:val="1"/>
    </w:lvl>
  </w:abstractNum>
  <w:abstractNum w:abstractNumId="9">
    <w:nsid w:val="305E"/>
    <w:multiLevelType w:val="hybridMultilevel"/>
    <w:lvl w:ilvl="0">
      <w:lvlJc w:val="left"/>
      <w:lvlText w:val="%1."/>
      <w:numFmt w:val="decimal"/>
      <w:start w:val="5"/>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2023-01-05T11:43:32Z</dcterms:created>
  <dcterms:modified xsi:type="dcterms:W3CDTF">2023-01-05T11:43:32Z</dcterms:modified>
</cp:coreProperties>
</file>