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Times New Roman" w:hAnsi="Times New Roman" w:eastAsia="方正小标宋简体" w:cs="Times New Roman"/>
          <w:sz w:val="44"/>
          <w:szCs w:val="44"/>
        </w:rPr>
      </w:pPr>
      <w:bookmarkStart w:id="10" w:name="_GoBack"/>
      <w:bookmarkEnd w:id="10"/>
      <w:bookmarkStart w:id="0" w:name="OLE_LINK8"/>
      <w:bookmarkStart w:id="1" w:name="OLE_LINK7"/>
      <w:bookmarkStart w:id="2" w:name="OLE_LINK13"/>
      <w:bookmarkStart w:id="3" w:name="OLE_LINK83"/>
      <w:bookmarkStart w:id="4" w:name="OLE_LINK9"/>
      <w:bookmarkStart w:id="5" w:name="OLE_LINK11"/>
      <w:bookmarkStart w:id="6" w:name="OLE_LINK12"/>
      <w:bookmarkStart w:id="7" w:name="OLE_LINK82"/>
      <w:bookmarkStart w:id="8" w:name="OLE_LINK10"/>
      <w:r>
        <w:rPr>
          <w:rFonts w:ascii="Times New Roman" w:hAnsi="Times New Roman" w:eastAsia="方正小标宋简体" w:cs="Times New Roman"/>
          <w:sz w:val="40"/>
          <w:szCs w:val="32"/>
        </w:rPr>
        <mc:AlternateContent>
          <mc:Choice Requires="wpg">
            <w:drawing>
              <wp:anchor distT="0" distB="0" distL="114300" distR="114300" simplePos="0" relativeHeight="251659264" behindDoc="0" locked="0" layoutInCell="1" allowOverlap="1">
                <wp:simplePos x="0" y="0"/>
                <wp:positionH relativeFrom="margin">
                  <wp:align>center</wp:align>
                </wp:positionH>
                <wp:positionV relativeFrom="page">
                  <wp:posOffset>445135</wp:posOffset>
                </wp:positionV>
                <wp:extent cx="6283325" cy="8994775"/>
                <wp:effectExtent l="0" t="0" r="136525" b="34925"/>
                <wp:wrapNone/>
                <wp:docPr id="9" name="组合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77145" cy="8995029"/>
                          <a:chOff x="943" y="1427"/>
                          <a:chExt cx="8549" cy="12235"/>
                        </a:xfrm>
                        <a:effectLst/>
                      </wpg:grpSpPr>
                      <wps:wsp>
                        <wps:cNvPr id="10" name="Text Box 11"/>
                        <wps:cNvSpPr txBox="1">
                          <a:spLocks noChangeArrowheads="1"/>
                        </wps:cNvSpPr>
                        <wps:spPr bwMode="auto">
                          <a:xfrm>
                            <a:off x="1215" y="1427"/>
                            <a:ext cx="8114" cy="1205"/>
                          </a:xfrm>
                          <a:prstGeom prst="rect">
                            <a:avLst/>
                          </a:prstGeom>
                          <a:noFill/>
                          <a:ln>
                            <a:noFill/>
                          </a:ln>
                          <a:effectLst/>
                        </wps:spPr>
                        <wps:txbx>
                          <w:txbxContent>
                            <w:p>
                              <w:pPr>
                                <w:spacing w:line="1060" w:lineRule="exact"/>
                                <w:jc w:val="distribute"/>
                                <w:rPr>
                                  <w:rFonts w:eastAsia="方正小标宋简体"/>
                                  <w:bCs/>
                                  <w:color w:val="FF0000"/>
                                  <w:w w:val="90"/>
                                  <w:sz w:val="66"/>
                                  <w:szCs w:val="66"/>
                                </w:rPr>
                              </w:pPr>
                              <w:r>
                                <w:rPr>
                                  <w:rFonts w:hint="eastAsia" w:eastAsia="方正小标宋简体"/>
                                  <w:bCs/>
                                  <w:color w:val="FF0000"/>
                                  <w:w w:val="90"/>
                                  <w:sz w:val="66"/>
                                  <w:szCs w:val="66"/>
                                </w:rPr>
                                <w:t>广东省精准</w:t>
                              </w:r>
                              <w:r>
                                <w:rPr>
                                  <w:rFonts w:eastAsia="方正小标宋简体"/>
                                  <w:bCs/>
                                  <w:color w:val="FF0000"/>
                                  <w:w w:val="90"/>
                                  <w:sz w:val="66"/>
                                  <w:szCs w:val="66"/>
                                </w:rPr>
                                <w:t>医学应用学会</w:t>
                              </w:r>
                            </w:p>
                          </w:txbxContent>
                        </wps:txbx>
                        <wps:bodyPr rot="0" vert="horz" wrap="square" lIns="91440" tIns="45720" rIns="91440" bIns="45720" anchor="t" anchorCtr="0" upright="1">
                          <a:noAutofit/>
                        </wps:bodyPr>
                      </wps:wsp>
                      <wps:wsp>
                        <wps:cNvPr id="11" name="Line 12"/>
                        <wps:cNvCnPr>
                          <a:cxnSpLocks noChangeShapeType="1"/>
                        </wps:cNvCnPr>
                        <wps:spPr bwMode="auto">
                          <a:xfrm>
                            <a:off x="943" y="2558"/>
                            <a:ext cx="8549" cy="0"/>
                          </a:xfrm>
                          <a:prstGeom prst="line">
                            <a:avLst/>
                          </a:prstGeom>
                          <a:noFill/>
                          <a:ln w="57150" cmpd="thickThin">
                            <a:solidFill>
                              <a:srgbClr val="FF0000"/>
                            </a:solidFill>
                            <a:round/>
                          </a:ln>
                          <a:effectLst/>
                        </wps:spPr>
                        <wps:bodyPr/>
                      </wps:wsp>
                      <wps:wsp>
                        <wps:cNvPr id="12" name="Line 13"/>
                        <wps:cNvCnPr>
                          <a:cxnSpLocks noChangeShapeType="1"/>
                        </wps:cNvCnPr>
                        <wps:spPr bwMode="auto">
                          <a:xfrm>
                            <a:off x="1035" y="13662"/>
                            <a:ext cx="8343" cy="0"/>
                          </a:xfrm>
                          <a:prstGeom prst="line">
                            <a:avLst/>
                          </a:prstGeom>
                          <a:noFill/>
                          <a:ln w="57150" cmpd="thinThick">
                            <a:solidFill>
                              <a:srgbClr val="FF0000"/>
                            </a:solidFill>
                            <a:round/>
                          </a:ln>
                          <a:effectLst/>
                        </wps:spPr>
                        <wps:bodyPr/>
                      </wps:wsp>
                    </wpg:wgp>
                  </a:graphicData>
                </a:graphic>
              </wp:anchor>
            </w:drawing>
          </mc:Choice>
          <mc:Fallback>
            <w:pict>
              <v:group id="_x0000_s1026" o:spid="_x0000_s1026" o:spt="203" style="position:absolute;left:0pt;margin-top:35.05pt;height:708.25pt;width:494.75pt;mso-position-horizontal:center;mso-position-horizontal-relative:margin;mso-position-vertical-relative:page;z-index:251659264;mso-width-relative:page;mso-height-relative:page;" coordorigin="943,1427" coordsize="8549,12235" o:gfxdata="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CxAb152QAAAAgBAAAPAAAAAAAAAAEA&#10;IAAAACIAAABkcnMvZG93bnJldi54bWxQSwECFAAUAAAACACHTuJAQzcrwSsDAAAUCQAADgAAAAAA&#10;AAABACAAAAAoAQAAZHJzL2Uyb0RvYy54bWxQSwUGAAAAAAYABgBZAQAAxQYAAAAA&#10;">
                <o:lock v:ext="edit" aspectratio="t"/>
                <v:shape id="Text Box 11" o:spid="_x0000_s1026" o:spt="202" type="#_x0000_t202" style="position:absolute;left:1215;top:1427;height:1205;width:8114;" filled="f" stroked="f" coordsize="21600,21600" o:gfxdata="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4b2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1060" w:lineRule="exact"/>
                          <w:jc w:val="distribute"/>
                          <w:rPr>
                            <w:rFonts w:eastAsia="方正小标宋简体"/>
                            <w:bCs/>
                            <w:color w:val="FF0000"/>
                            <w:w w:val="90"/>
                            <w:sz w:val="66"/>
                            <w:szCs w:val="66"/>
                          </w:rPr>
                        </w:pPr>
                        <w:r>
                          <w:rPr>
                            <w:rFonts w:hint="eastAsia" w:eastAsia="方正小标宋简体"/>
                            <w:bCs/>
                            <w:color w:val="FF0000"/>
                            <w:w w:val="90"/>
                            <w:sz w:val="66"/>
                            <w:szCs w:val="66"/>
                          </w:rPr>
                          <w:t>广东省精准</w:t>
                        </w:r>
                        <w:r>
                          <w:rPr>
                            <w:rFonts w:eastAsia="方正小标宋简体"/>
                            <w:bCs/>
                            <w:color w:val="FF0000"/>
                            <w:w w:val="90"/>
                            <w:sz w:val="66"/>
                            <w:szCs w:val="66"/>
                          </w:rPr>
                          <w:t>医学应用学会</w:t>
                        </w:r>
                      </w:p>
                    </w:txbxContent>
                  </v:textbox>
                </v:shape>
                <v:line id="Line 12" o:spid="_x0000_s1026" o:spt="20" style="position:absolute;left:943;top:2558;height:0;width:8549;" filled="f" stroked="t" coordsize="21600,21600" o:gfxdata="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JwKK5AAAA2wAA&#10;AA8AAAAAAAAAAQAgAAAAIgAAAGRycy9kb3ducmV2LnhtbFBLAQIUABQAAAAIAIdO4kAzLwWeOwAA&#10;ADkAAAAQAAAAAAAAAAEAIAAAAAgBAABkcnMvc2hhcGV4bWwueG1sUEsFBgAAAAAGAAYAWwEAALID&#10;AAAAAA==&#10;">
                  <v:fill on="f" focussize="0,0"/>
                  <v:stroke weight="4.5pt" color="#FF0000" linestyle="thickThin" joinstyle="round"/>
                  <v:imagedata o:title=""/>
                  <o:lock v:ext="edit" aspectratio="f"/>
                </v:line>
                <v:line id="Line 13" o:spid="_x0000_s1026" o:spt="20" style="position:absolute;left:1035;top:13662;height:0;width:8343;" filled="f" stroked="t" coordsize="21600,21600" o:gfxdata="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4ullugAAANsA&#10;AAAPAAAAAAAAAAEAIAAAACIAAABkcnMvZG93bnJldi54bWxQSwECFAAUAAAACACHTuJAMy8FnjsA&#10;AAA5AAAAEAAAAAAAAAABACAAAAAJAQAAZHJzL3NoYXBleG1sLnhtbFBLBQYAAAAABgAGAFsBAACz&#10;AwAAAAA=&#10;">
                  <v:fill on="f" focussize="0,0"/>
                  <v:stroke weight="4.5pt" color="#FF0000" linestyle="thinThick" joinstyle="round"/>
                  <v:imagedata o:title=""/>
                  <o:lock v:ext="edit" aspectratio="f"/>
                </v:line>
              </v:group>
            </w:pict>
          </mc:Fallback>
        </mc:AlternateContent>
      </w:r>
    </w:p>
    <w:bookmarkEnd w:id="0"/>
    <w:bookmarkEnd w:id="1"/>
    <w:bookmarkEnd w:id="2"/>
    <w:bookmarkEnd w:id="3"/>
    <w:bookmarkEnd w:id="4"/>
    <w:bookmarkEnd w:id="5"/>
    <w:bookmarkEnd w:id="6"/>
    <w:bookmarkEnd w:id="7"/>
    <w:bookmarkEnd w:id="8"/>
    <w:p>
      <w:pPr>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疾病模型分会成立大会暨</w:t>
      </w:r>
      <w:r>
        <w:rPr>
          <w:rFonts w:hint="eastAsia" w:ascii="Times New Roman" w:hAnsi="Times New Roman" w:eastAsia="方正小标宋简体" w:cs="Times New Roman"/>
          <w:sz w:val="44"/>
          <w:szCs w:val="44"/>
        </w:rPr>
        <w:t>首届</w:t>
      </w:r>
      <w:r>
        <w:rPr>
          <w:rFonts w:ascii="Times New Roman" w:hAnsi="Times New Roman" w:eastAsia="方正小标宋简体" w:cs="Times New Roman"/>
          <w:sz w:val="44"/>
          <w:szCs w:val="44"/>
        </w:rPr>
        <w:t>大湾区疾病</w:t>
      </w:r>
    </w:p>
    <w:p>
      <w:pPr>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模型精准应用国际研讨会企业参会邀请函</w:t>
      </w:r>
    </w:p>
    <w:p>
      <w:pPr>
        <w:spacing w:line="560" w:lineRule="exact"/>
        <w:jc w:val="left"/>
        <w:rPr>
          <w:rFonts w:ascii="Times New Roman" w:hAnsi="Times New Roman" w:eastAsia="仿宋" w:cs="Times New Roman"/>
          <w:sz w:val="32"/>
          <w:szCs w:val="32"/>
        </w:rPr>
      </w:pPr>
    </w:p>
    <w:p>
      <w:pPr>
        <w:spacing w:line="560" w:lineRule="exact"/>
        <w:jc w:val="left"/>
        <w:rPr>
          <w:rFonts w:ascii="Times New Roman" w:hAnsi="Times New Roman" w:eastAsia="仿宋" w:cs="Times New Roman"/>
          <w:sz w:val="32"/>
          <w:szCs w:val="32"/>
        </w:rPr>
      </w:pPr>
      <w:r>
        <w:rPr>
          <w:rFonts w:ascii="Times New Roman" w:hAnsi="Times New Roman" w:eastAsia="仿宋" w:cs="Times New Roman"/>
          <w:sz w:val="32"/>
          <w:szCs w:val="32"/>
        </w:rPr>
        <w:t>致有关单位:</w:t>
      </w:r>
    </w:p>
    <w:p>
      <w:pPr>
        <w:snapToGrid w:val="0"/>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疾病模型是现代医学和生命科学发展的产物，涵盖范围非常广。由中山大学中山医学院副教授、博士生导师黄朝峰牵头发起成立的广东省精准医学应用学会疾病模型分会（以下简称“分会”），已经我会批准同意成立。分会旨在搭建疾病模型精准应用的协作平台，通过疾病模型分会的组织、协调和指导，结合临床研究人员和疾病模型资源中心的各自优势，让临床医生、科研人员、模式生物管理人员、疾病模型创制企业、CRO公司等主体有机结合，将疾病模型创制和应用的最新研究成果尽快应用于临床疾病的机制解析、治疗手段优化、药物研发等多个方面，从而提高我国疾病模型精准应用的水平，促进我国医学研究和模式生物应用领域的快速发展。</w:t>
      </w:r>
    </w:p>
    <w:p>
      <w:pPr>
        <w:snapToGrid w:val="0"/>
        <w:spacing w:line="560" w:lineRule="exact"/>
        <w:ind w:firstLine="640" w:firstLineChars="200"/>
        <w:rPr>
          <w:rFonts w:ascii="Times New Roman" w:hAnsi="Times New Roman" w:eastAsia="仿宋" w:cs="Times New Roman"/>
          <w:sz w:val="32"/>
          <w:szCs w:val="32"/>
          <w:shd w:val="clear" w:color="auto" w:fill="FFFFFF"/>
        </w:rPr>
      </w:pPr>
      <w:r>
        <w:rPr>
          <w:rFonts w:ascii="Times New Roman" w:hAnsi="Times New Roman" w:eastAsia="仿宋" w:cs="Times New Roman"/>
          <w:sz w:val="32"/>
          <w:szCs w:val="32"/>
        </w:rPr>
        <w:t>广东省精准医学应用学会拟定于2019年5月</w:t>
      </w:r>
      <w:r>
        <w:rPr>
          <w:rFonts w:hint="eastAsia" w:ascii="Times New Roman" w:hAnsi="Times New Roman" w:eastAsia="仿宋" w:cs="Times New Roman"/>
          <w:sz w:val="32"/>
          <w:szCs w:val="32"/>
        </w:rPr>
        <w:t>24-2</w:t>
      </w:r>
      <w:r>
        <w:rPr>
          <w:rFonts w:ascii="Times New Roman" w:hAnsi="Times New Roman" w:eastAsia="仿宋" w:cs="Times New Roman"/>
          <w:sz w:val="32"/>
          <w:szCs w:val="32"/>
        </w:rPr>
        <w:t>5日在广州召开“广东省精准医学应用学会疾病模型分会成立大会暨</w:t>
      </w:r>
      <w:r>
        <w:rPr>
          <w:rFonts w:hint="eastAsia" w:ascii="Times New Roman" w:hAnsi="Times New Roman" w:eastAsia="仿宋" w:cs="Times New Roman"/>
          <w:sz w:val="32"/>
          <w:szCs w:val="32"/>
        </w:rPr>
        <w:t>首届</w:t>
      </w:r>
      <w:r>
        <w:rPr>
          <w:rFonts w:ascii="Times New Roman" w:hAnsi="Times New Roman" w:eastAsia="仿宋" w:cs="Times New Roman"/>
          <w:sz w:val="32"/>
          <w:szCs w:val="32"/>
        </w:rPr>
        <w:t>大湾区疾病模型精准应用国际研讨会”，拟借成立大会之机，对疾病模型应用方面的重大进展进行探讨，并借此搭建转化应用平台，为生物医学领域的投资专家提供考察的窗口。会议规模为200人，我们诚邀致力于我国精准医学发展的相关龙头骨干企业</w:t>
      </w:r>
      <w:r>
        <w:rPr>
          <w:rFonts w:ascii="Times New Roman" w:hAnsi="Times New Roman" w:eastAsia="仿宋" w:cs="Times New Roman"/>
          <w:sz w:val="32"/>
          <w:szCs w:val="32"/>
          <w:shd w:val="clear" w:color="auto" w:fill="FFFFFF"/>
        </w:rPr>
        <w:t>参加本次盛会，以促进疾病模型精准应用学科与产业可持续发展。现将有关参会事项通知如下。</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一、会议时间地点</w:t>
      </w:r>
    </w:p>
    <w:p>
      <w:p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时间：2019年5月25日</w:t>
      </w:r>
    </w:p>
    <w:p>
      <w:p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地点：广州</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二、会议主要议程</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仿宋" w:cs="Times New Roman"/>
          <w:sz w:val="32"/>
          <w:szCs w:val="32"/>
        </w:rPr>
        <w:t>（一）疾病模型分会成立仪式</w:t>
      </w:r>
    </w:p>
    <w:p>
      <w:pPr>
        <w:spacing w:line="560" w:lineRule="exact"/>
        <w:ind w:left="640"/>
        <w:rPr>
          <w:rFonts w:ascii="Times New Roman" w:hAnsi="Times New Roman" w:eastAsia="仿宋" w:cs="Times New Roman"/>
          <w:sz w:val="32"/>
          <w:szCs w:val="32"/>
        </w:rPr>
      </w:pPr>
      <w:r>
        <w:rPr>
          <w:rFonts w:ascii="Times New Roman" w:hAnsi="Times New Roman" w:eastAsia="仿宋" w:cs="Times New Roman"/>
          <w:sz w:val="32"/>
          <w:szCs w:val="32"/>
        </w:rPr>
        <w:t>（二）大湾区疾病模型精准应用国际研讨会</w:t>
      </w:r>
    </w:p>
    <w:p>
      <w:pPr>
        <w:snapToGrid w:val="0"/>
        <w:spacing w:line="572" w:lineRule="exact"/>
        <w:ind w:firstLine="851"/>
        <w:rPr>
          <w:rFonts w:ascii="仿宋" w:hAnsi="仿宋" w:eastAsia="仿宋"/>
          <w:sz w:val="32"/>
          <w:szCs w:val="32"/>
          <w:shd w:val="clear" w:color="auto" w:fill="FFFFFF"/>
        </w:rPr>
      </w:pPr>
      <w:r>
        <w:rPr>
          <w:rFonts w:hint="eastAsia" w:ascii="仿宋" w:hAnsi="仿宋" w:eastAsia="仿宋"/>
          <w:sz w:val="32"/>
          <w:szCs w:val="32"/>
          <w:shd w:val="clear" w:color="auto" w:fill="FFFFFF"/>
        </w:rPr>
        <w:t>1.肿瘤疾病模型研究进展</w:t>
      </w:r>
    </w:p>
    <w:p>
      <w:pPr>
        <w:snapToGrid w:val="0"/>
        <w:spacing w:line="572" w:lineRule="exact"/>
        <w:ind w:firstLine="851"/>
        <w:rPr>
          <w:rFonts w:ascii="仿宋" w:hAnsi="仿宋" w:eastAsia="仿宋"/>
          <w:sz w:val="32"/>
          <w:szCs w:val="32"/>
          <w:shd w:val="clear" w:color="auto" w:fill="FFFFFF"/>
        </w:rPr>
      </w:pPr>
      <w:r>
        <w:rPr>
          <w:rFonts w:hint="eastAsia" w:ascii="仿宋" w:hAnsi="仿宋" w:eastAsia="仿宋"/>
          <w:sz w:val="32"/>
          <w:szCs w:val="32"/>
          <w:shd w:val="clear" w:color="auto" w:fill="FFFFFF"/>
        </w:rPr>
        <w:t>2.免疫疾病模型研究进展</w:t>
      </w:r>
    </w:p>
    <w:p>
      <w:pPr>
        <w:snapToGrid w:val="0"/>
        <w:spacing w:line="572" w:lineRule="exact"/>
        <w:ind w:firstLine="851"/>
        <w:rPr>
          <w:rFonts w:ascii="仿宋" w:hAnsi="仿宋" w:eastAsia="仿宋"/>
          <w:sz w:val="32"/>
          <w:szCs w:val="32"/>
          <w:shd w:val="clear" w:color="auto" w:fill="FFFFFF"/>
        </w:rPr>
      </w:pPr>
      <w:r>
        <w:rPr>
          <w:rFonts w:hint="eastAsia" w:ascii="仿宋" w:hAnsi="仿宋" w:eastAsia="仿宋"/>
          <w:sz w:val="32"/>
          <w:szCs w:val="32"/>
          <w:shd w:val="clear" w:color="auto" w:fill="FFFFFF"/>
        </w:rPr>
        <w:t>3.神经类疾病模型研究进展</w:t>
      </w:r>
    </w:p>
    <w:p>
      <w:pPr>
        <w:snapToGrid w:val="0"/>
        <w:spacing w:line="572" w:lineRule="exact"/>
        <w:ind w:firstLine="851"/>
        <w:rPr>
          <w:rFonts w:ascii="仿宋" w:hAnsi="仿宋" w:eastAsia="仿宋"/>
          <w:sz w:val="32"/>
          <w:szCs w:val="32"/>
          <w:shd w:val="clear" w:color="auto" w:fill="FFFFFF"/>
        </w:rPr>
      </w:pPr>
      <w:r>
        <w:rPr>
          <w:rFonts w:hint="eastAsia" w:ascii="仿宋" w:hAnsi="仿宋" w:eastAsia="仿宋"/>
          <w:sz w:val="32"/>
          <w:szCs w:val="32"/>
          <w:shd w:val="clear" w:color="auto" w:fill="FFFFFF"/>
        </w:rPr>
        <w:t>4.心血管&amp;代谢类疾病研究进展</w:t>
      </w:r>
    </w:p>
    <w:p>
      <w:pPr>
        <w:snapToGrid w:val="0"/>
        <w:spacing w:line="572" w:lineRule="exact"/>
        <w:ind w:firstLine="851"/>
        <w:rPr>
          <w:rFonts w:ascii="仿宋" w:hAnsi="仿宋" w:eastAsia="仿宋"/>
          <w:sz w:val="32"/>
          <w:szCs w:val="32"/>
          <w:shd w:val="clear" w:color="auto" w:fill="FFFFFF"/>
        </w:rPr>
      </w:pPr>
      <w:r>
        <w:rPr>
          <w:rFonts w:hint="eastAsia" w:ascii="仿宋" w:hAnsi="仿宋" w:eastAsia="仿宋"/>
          <w:sz w:val="32"/>
          <w:szCs w:val="32"/>
          <w:shd w:val="clear" w:color="auto" w:fill="FFFFFF"/>
        </w:rPr>
        <w:t>5.疾病模型创制新技术</w:t>
      </w:r>
    </w:p>
    <w:p>
      <w:pPr>
        <w:spacing w:line="560" w:lineRule="exact"/>
        <w:ind w:left="640"/>
        <w:rPr>
          <w:rFonts w:ascii="Times New Roman" w:hAnsi="Times New Roman" w:eastAsia="仿宋" w:cs="Times New Roman"/>
          <w:sz w:val="32"/>
          <w:szCs w:val="32"/>
        </w:rPr>
      </w:pPr>
      <w:r>
        <w:rPr>
          <w:rFonts w:ascii="Times New Roman" w:hAnsi="Times New Roman" w:eastAsia="仿宋" w:cs="Times New Roman"/>
          <w:sz w:val="32"/>
          <w:szCs w:val="32"/>
        </w:rPr>
        <w:t>（三）疾病模型研制和应用的研究进展优秀论文交流展示</w:t>
      </w:r>
    </w:p>
    <w:p>
      <w:pPr>
        <w:spacing w:line="560" w:lineRule="exact"/>
        <w:ind w:firstLine="640"/>
        <w:rPr>
          <w:rFonts w:ascii="Times New Roman" w:hAnsi="Times New Roman" w:eastAsia="黑体" w:cs="Times New Roman"/>
          <w:sz w:val="32"/>
          <w:szCs w:val="32"/>
        </w:rPr>
      </w:pPr>
      <w:r>
        <w:rPr>
          <w:rFonts w:ascii="Times New Roman" w:hAnsi="Times New Roman" w:eastAsia="黑体" w:cs="Times New Roman"/>
          <w:sz w:val="32"/>
          <w:szCs w:val="32"/>
        </w:rPr>
        <w:t>三、招商</w:t>
      </w:r>
      <w:r>
        <w:rPr>
          <w:rFonts w:hint="eastAsia" w:ascii="Times New Roman" w:hAnsi="Times New Roman" w:eastAsia="黑体" w:cs="Times New Roman"/>
          <w:sz w:val="32"/>
          <w:szCs w:val="32"/>
        </w:rPr>
        <w:t>内容</w:t>
      </w:r>
    </w:p>
    <w:p>
      <w:pPr>
        <w:snapToGrid w:val="0"/>
        <w:spacing w:line="560" w:lineRule="exact"/>
        <w:ind w:firstLine="640" w:firstLineChars="200"/>
        <w:rPr>
          <w:rFonts w:ascii="Times New Roman" w:hAnsi="Times New Roman" w:eastAsia="仿宋" w:cs="Times New Roman"/>
          <w:sz w:val="32"/>
          <w:szCs w:val="32"/>
          <w:shd w:val="clear" w:color="auto" w:fill="FFFFFF"/>
        </w:rPr>
      </w:pPr>
      <w:r>
        <w:rPr>
          <w:rFonts w:ascii="Times New Roman" w:hAnsi="Times New Roman" w:eastAsia="仿宋" w:cs="Times New Roman"/>
          <w:sz w:val="32"/>
          <w:szCs w:val="32"/>
          <w:shd w:val="clear" w:color="auto" w:fill="FFFFFF"/>
        </w:rPr>
        <w:t>（一）协办企业：3万元/个</w:t>
      </w:r>
    </w:p>
    <w:p>
      <w:pPr>
        <w:snapToGrid w:val="0"/>
        <w:spacing w:line="560" w:lineRule="exact"/>
        <w:ind w:firstLine="640" w:firstLineChars="200"/>
        <w:rPr>
          <w:rFonts w:ascii="Times New Roman" w:hAnsi="Times New Roman" w:eastAsia="仿宋" w:cs="Times New Roman"/>
          <w:sz w:val="32"/>
          <w:szCs w:val="32"/>
          <w:shd w:val="clear" w:color="auto" w:fill="FFFFFF"/>
        </w:rPr>
      </w:pPr>
      <w:r>
        <w:rPr>
          <w:rFonts w:hint="eastAsia" w:ascii="仿宋" w:hAnsi="仿宋" w:eastAsia="仿宋" w:cs="仿宋"/>
          <w:sz w:val="32"/>
          <w:szCs w:val="32"/>
          <w:shd w:val="clear" w:color="auto" w:fill="FFFFFF"/>
        </w:rPr>
        <w:t>1.</w:t>
      </w:r>
      <w:r>
        <w:rPr>
          <w:rFonts w:ascii="Times New Roman" w:hAnsi="Times New Roman" w:eastAsia="仿宋" w:cs="Times New Roman"/>
          <w:sz w:val="32"/>
          <w:szCs w:val="32"/>
          <w:shd w:val="clear" w:color="auto" w:fill="FFFFFF"/>
        </w:rPr>
        <w:t>大会中做企业或产品介绍（5分钟）；</w:t>
      </w:r>
    </w:p>
    <w:p>
      <w:pPr>
        <w:snapToGrid w:val="0"/>
        <w:spacing w:line="560" w:lineRule="exact"/>
        <w:ind w:firstLine="640" w:firstLineChars="200"/>
        <w:rPr>
          <w:rFonts w:ascii="Times New Roman" w:hAnsi="Times New Roman" w:eastAsia="仿宋" w:cs="Times New Roman"/>
          <w:sz w:val="32"/>
          <w:szCs w:val="32"/>
          <w:shd w:val="clear" w:color="auto" w:fill="FFFFFF"/>
        </w:rPr>
      </w:pPr>
      <w:r>
        <w:rPr>
          <w:rFonts w:hint="eastAsia" w:ascii="仿宋" w:hAnsi="仿宋" w:eastAsia="仿宋" w:cs="仿宋"/>
          <w:sz w:val="32"/>
          <w:szCs w:val="32"/>
          <w:shd w:val="clear" w:color="auto" w:fill="FFFFFF"/>
        </w:rPr>
        <w:t>2.</w:t>
      </w:r>
      <w:r>
        <w:rPr>
          <w:rFonts w:ascii="Times New Roman" w:hAnsi="Times New Roman" w:eastAsia="仿宋" w:cs="Times New Roman"/>
          <w:sz w:val="32"/>
          <w:szCs w:val="32"/>
          <w:shd w:val="clear" w:color="auto" w:fill="FFFFFF"/>
        </w:rPr>
        <w:t>赠送产品展台1个；</w:t>
      </w:r>
    </w:p>
    <w:p>
      <w:pPr>
        <w:snapToGrid w:val="0"/>
        <w:spacing w:line="560" w:lineRule="exact"/>
        <w:ind w:firstLine="640" w:firstLineChars="20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3.</w:t>
      </w:r>
      <w:r>
        <w:rPr>
          <w:rFonts w:hint="eastAsia" w:ascii="仿宋" w:hAnsi="仿宋" w:eastAsia="仿宋" w:cs="仿宋"/>
          <w:sz w:val="32"/>
          <w:szCs w:val="32"/>
          <w:shd w:val="clear" w:color="auto" w:fill="FFFFFF"/>
          <w:lang w:val="zh-TW"/>
        </w:rPr>
        <w:t>《会议指南》中鸣谢单位；</w:t>
      </w:r>
    </w:p>
    <w:p>
      <w:pPr>
        <w:snapToGrid w:val="0"/>
        <w:spacing w:line="560" w:lineRule="exact"/>
        <w:ind w:firstLine="640" w:firstLineChars="200"/>
        <w:rPr>
          <w:rFonts w:ascii="Times New Roman" w:hAnsi="Times New Roman" w:eastAsia="仿宋" w:cs="Times New Roman"/>
          <w:sz w:val="32"/>
          <w:szCs w:val="32"/>
          <w:shd w:val="clear" w:color="auto" w:fill="FFFFFF"/>
        </w:rPr>
      </w:pPr>
      <w:r>
        <w:rPr>
          <w:rFonts w:hint="eastAsia" w:ascii="仿宋" w:hAnsi="仿宋" w:eastAsia="仿宋" w:cs="仿宋"/>
          <w:sz w:val="32"/>
          <w:szCs w:val="32"/>
          <w:shd w:val="clear" w:color="auto" w:fill="FFFFFF"/>
        </w:rPr>
        <w:t>4.</w:t>
      </w:r>
      <w:r>
        <w:rPr>
          <w:rFonts w:ascii="Times New Roman" w:hAnsi="Times New Roman" w:eastAsia="仿宋" w:cs="Times New Roman"/>
          <w:sz w:val="32"/>
          <w:szCs w:val="32"/>
          <w:shd w:val="clear" w:color="auto" w:fill="FFFFFF"/>
        </w:rPr>
        <w:t>《合作单位名录》2P宣传页，2019年学术活动中，不少于两次发放；</w:t>
      </w:r>
    </w:p>
    <w:p>
      <w:pPr>
        <w:snapToGrid w:val="0"/>
        <w:spacing w:line="560" w:lineRule="exact"/>
        <w:ind w:firstLine="640" w:firstLineChars="200"/>
        <w:rPr>
          <w:rFonts w:ascii="Times New Roman" w:hAnsi="Times New Roman" w:eastAsia="仿宋" w:cs="Times New Roman"/>
          <w:sz w:val="32"/>
          <w:szCs w:val="32"/>
          <w:shd w:val="clear" w:color="auto" w:fill="FFFFFF"/>
        </w:rPr>
      </w:pPr>
      <w:r>
        <w:rPr>
          <w:rFonts w:hint="eastAsia" w:ascii="仿宋" w:hAnsi="仿宋" w:eastAsia="仿宋" w:cs="仿宋"/>
          <w:sz w:val="32"/>
          <w:szCs w:val="32"/>
          <w:shd w:val="clear" w:color="auto" w:fill="FFFFFF"/>
        </w:rPr>
        <w:t>5.</w:t>
      </w:r>
      <w:r>
        <w:rPr>
          <w:rFonts w:ascii="Times New Roman" w:hAnsi="Times New Roman" w:eastAsia="仿宋" w:cs="Times New Roman"/>
          <w:sz w:val="32"/>
          <w:szCs w:val="32"/>
          <w:shd w:val="clear" w:color="auto" w:fill="FFFFFF"/>
        </w:rPr>
        <w:t>发放材料；</w:t>
      </w:r>
    </w:p>
    <w:p>
      <w:pPr>
        <w:snapToGrid w:val="0"/>
        <w:spacing w:line="560" w:lineRule="exact"/>
        <w:ind w:firstLine="640" w:firstLineChars="200"/>
        <w:rPr>
          <w:rFonts w:ascii="Times New Roman" w:hAnsi="Times New Roman" w:eastAsia="仿宋" w:cs="Times New Roman"/>
          <w:sz w:val="32"/>
          <w:szCs w:val="32"/>
          <w:shd w:val="clear" w:color="auto" w:fill="FFFFFF"/>
        </w:rPr>
      </w:pPr>
      <w:r>
        <w:rPr>
          <w:rFonts w:hint="eastAsia" w:ascii="仿宋" w:hAnsi="仿宋" w:eastAsia="仿宋" w:cs="仿宋"/>
          <w:sz w:val="32"/>
          <w:szCs w:val="32"/>
          <w:shd w:val="clear" w:color="auto" w:fill="FFFFFF"/>
        </w:rPr>
        <w:t>6.</w:t>
      </w:r>
      <w:r>
        <w:rPr>
          <w:rFonts w:ascii="Times New Roman" w:hAnsi="Times New Roman" w:eastAsia="仿宋" w:cs="Times New Roman"/>
          <w:sz w:val="32"/>
          <w:szCs w:val="32"/>
          <w:shd w:val="clear" w:color="auto" w:fill="FFFFFF"/>
        </w:rPr>
        <w:t>5个会议胸牌。</w:t>
      </w:r>
    </w:p>
    <w:p>
      <w:pPr>
        <w:snapToGrid w:val="0"/>
        <w:spacing w:line="560" w:lineRule="exact"/>
        <w:ind w:firstLine="660"/>
        <w:rPr>
          <w:rFonts w:ascii="Times New Roman" w:hAnsi="Times New Roman" w:eastAsia="仿宋" w:cs="Times New Roman"/>
          <w:sz w:val="32"/>
          <w:szCs w:val="32"/>
          <w:shd w:val="clear" w:color="auto" w:fill="FFFFFF"/>
        </w:rPr>
      </w:pPr>
      <w:r>
        <w:rPr>
          <w:rFonts w:ascii="Times New Roman" w:hAnsi="Times New Roman" w:eastAsia="仿宋" w:cs="Times New Roman"/>
          <w:sz w:val="32"/>
          <w:szCs w:val="32"/>
          <w:shd w:val="clear" w:color="auto" w:fill="FFFFFF"/>
        </w:rPr>
        <w:t>（二）A类企业:1万元/个</w:t>
      </w:r>
    </w:p>
    <w:p>
      <w:pPr>
        <w:snapToGrid w:val="0"/>
        <w:spacing w:line="560" w:lineRule="exact"/>
        <w:ind w:firstLine="851"/>
        <w:rPr>
          <w:rFonts w:ascii="Times New Roman" w:hAnsi="Times New Roman" w:eastAsia="仿宋" w:cs="Times New Roman"/>
          <w:sz w:val="32"/>
          <w:szCs w:val="32"/>
          <w:shd w:val="clear" w:color="auto" w:fill="FFFFFF"/>
        </w:rPr>
      </w:pPr>
      <w:r>
        <w:rPr>
          <w:rFonts w:hint="eastAsia" w:ascii="仿宋" w:hAnsi="仿宋" w:eastAsia="仿宋" w:cs="仿宋"/>
          <w:sz w:val="32"/>
          <w:szCs w:val="32"/>
          <w:shd w:val="clear" w:color="auto" w:fill="FFFFFF"/>
        </w:rPr>
        <w:t>1</w:t>
      </w:r>
      <w:r>
        <w:rPr>
          <w:rFonts w:ascii="Times New Roman" w:hAnsi="Times New Roman" w:eastAsia="仿宋" w:cs="Times New Roman"/>
          <w:sz w:val="32"/>
          <w:szCs w:val="32"/>
          <w:shd w:val="clear" w:color="auto" w:fill="FFFFFF"/>
        </w:rPr>
        <w:t>.赠送产品展台1个；</w:t>
      </w:r>
    </w:p>
    <w:p>
      <w:pPr>
        <w:snapToGrid w:val="0"/>
        <w:spacing w:line="560" w:lineRule="exact"/>
        <w:ind w:firstLine="851"/>
        <w:rPr>
          <w:rFonts w:ascii="仿宋" w:hAnsi="仿宋" w:eastAsia="仿宋" w:cs="仿宋"/>
          <w:sz w:val="32"/>
          <w:szCs w:val="32"/>
          <w:shd w:val="clear" w:color="auto" w:fill="FFFFFF"/>
          <w:lang w:val="zh-TW"/>
        </w:rPr>
      </w:pPr>
      <w:r>
        <w:rPr>
          <w:rFonts w:hint="eastAsia" w:ascii="仿宋" w:hAnsi="仿宋" w:eastAsia="仿宋" w:cs="仿宋"/>
          <w:sz w:val="32"/>
          <w:szCs w:val="32"/>
          <w:shd w:val="clear" w:color="auto" w:fill="FFFFFF"/>
        </w:rPr>
        <w:t>2.</w:t>
      </w:r>
      <w:r>
        <w:rPr>
          <w:rFonts w:hint="eastAsia" w:ascii="仿宋" w:hAnsi="仿宋" w:eastAsia="仿宋" w:cs="仿宋"/>
          <w:sz w:val="32"/>
          <w:szCs w:val="32"/>
          <w:shd w:val="clear" w:color="auto" w:fill="FFFFFF"/>
          <w:lang w:val="zh-TW"/>
        </w:rPr>
        <w:t>《会议指南》中鸣谢单位；</w:t>
      </w:r>
    </w:p>
    <w:p>
      <w:pPr>
        <w:snapToGrid w:val="0"/>
        <w:spacing w:line="560" w:lineRule="exact"/>
        <w:ind w:firstLine="851"/>
        <w:rPr>
          <w:rFonts w:ascii="Times New Roman" w:hAnsi="Times New Roman" w:eastAsia="仿宋" w:cs="Times New Roman"/>
          <w:sz w:val="32"/>
          <w:szCs w:val="32"/>
          <w:shd w:val="clear" w:color="auto" w:fill="FFFFFF"/>
        </w:rPr>
      </w:pPr>
      <w:r>
        <w:rPr>
          <w:rFonts w:hint="eastAsia" w:ascii="仿宋" w:hAnsi="仿宋" w:eastAsia="仿宋" w:cs="仿宋"/>
          <w:sz w:val="32"/>
          <w:szCs w:val="32"/>
          <w:shd w:val="clear" w:color="auto" w:fill="FFFFFF"/>
          <w:lang w:val="zh-TW" w:eastAsia="zh-TW"/>
        </w:rPr>
        <w:t>3</w:t>
      </w:r>
      <w:r>
        <w:rPr>
          <w:rFonts w:ascii="Times New Roman" w:hAnsi="Times New Roman" w:eastAsia="仿宋" w:cs="Times New Roman"/>
          <w:sz w:val="32"/>
          <w:szCs w:val="32"/>
          <w:shd w:val="clear" w:color="auto" w:fill="FFFFFF"/>
          <w:lang w:val="zh-TW"/>
        </w:rPr>
        <w:t>.</w:t>
      </w:r>
      <w:r>
        <w:rPr>
          <w:rFonts w:ascii="Times New Roman" w:hAnsi="Times New Roman" w:eastAsia="仿宋" w:cs="Times New Roman"/>
          <w:sz w:val="32"/>
          <w:szCs w:val="32"/>
          <w:shd w:val="clear" w:color="auto" w:fill="FFFFFF"/>
        </w:rPr>
        <w:t>发放材料；</w:t>
      </w:r>
    </w:p>
    <w:p>
      <w:pPr>
        <w:snapToGrid w:val="0"/>
        <w:spacing w:line="560" w:lineRule="exact"/>
        <w:ind w:firstLine="851"/>
        <w:rPr>
          <w:rFonts w:ascii="Times New Roman" w:hAnsi="Times New Roman" w:eastAsia="仿宋" w:cs="Times New Roman"/>
          <w:sz w:val="32"/>
          <w:szCs w:val="32"/>
          <w:shd w:val="clear" w:color="auto" w:fill="FFFFFF"/>
        </w:rPr>
      </w:pPr>
      <w:r>
        <w:rPr>
          <w:rFonts w:hint="eastAsia" w:ascii="仿宋" w:hAnsi="仿宋" w:eastAsia="仿宋" w:cs="仿宋"/>
          <w:sz w:val="32"/>
          <w:szCs w:val="32"/>
          <w:shd w:val="clear" w:color="auto" w:fill="FFFFFF"/>
        </w:rPr>
        <w:t>4</w:t>
      </w:r>
      <w:r>
        <w:rPr>
          <w:rFonts w:ascii="Times New Roman" w:hAnsi="Times New Roman" w:eastAsia="仿宋" w:cs="Times New Roman"/>
          <w:sz w:val="32"/>
          <w:szCs w:val="32"/>
          <w:shd w:val="clear" w:color="auto" w:fill="FFFFFF"/>
        </w:rPr>
        <w:t>.</w:t>
      </w:r>
      <w:bookmarkStart w:id="9" w:name="_Hlk531861069"/>
      <w:r>
        <w:rPr>
          <w:rFonts w:ascii="Times New Roman" w:hAnsi="Times New Roman" w:eastAsia="仿宋" w:cs="Times New Roman"/>
          <w:sz w:val="32"/>
          <w:szCs w:val="32"/>
          <w:shd w:val="clear" w:color="auto" w:fill="FFFFFF"/>
        </w:rPr>
        <w:t>5个会议胸牌</w:t>
      </w:r>
      <w:bookmarkEnd w:id="9"/>
      <w:r>
        <w:rPr>
          <w:rFonts w:ascii="Times New Roman" w:hAnsi="Times New Roman" w:eastAsia="仿宋" w:cs="Times New Roman"/>
          <w:sz w:val="32"/>
          <w:szCs w:val="32"/>
          <w:shd w:val="clear" w:color="auto" w:fill="FFFFFF"/>
        </w:rPr>
        <w:t>；</w:t>
      </w:r>
    </w:p>
    <w:p>
      <w:pPr>
        <w:snapToGrid w:val="0"/>
        <w:spacing w:line="560" w:lineRule="exact"/>
        <w:ind w:firstLine="851"/>
        <w:rPr>
          <w:rFonts w:ascii="Times New Roman" w:hAnsi="Times New Roman" w:eastAsia="仿宋" w:cs="Times New Roman"/>
          <w:sz w:val="32"/>
          <w:szCs w:val="32"/>
          <w:shd w:val="clear" w:color="auto" w:fill="FFFFFF"/>
        </w:rPr>
      </w:pPr>
      <w:r>
        <w:rPr>
          <w:rFonts w:hint="eastAsia" w:ascii="仿宋" w:hAnsi="仿宋" w:eastAsia="仿宋" w:cs="仿宋"/>
          <w:sz w:val="32"/>
          <w:szCs w:val="32"/>
          <w:shd w:val="clear" w:color="auto" w:fill="FFFFFF"/>
        </w:rPr>
        <w:t>5</w:t>
      </w:r>
      <w:r>
        <w:rPr>
          <w:rFonts w:ascii="Times New Roman" w:hAnsi="Times New Roman" w:eastAsia="仿宋" w:cs="Times New Roman"/>
          <w:sz w:val="32"/>
          <w:szCs w:val="32"/>
          <w:shd w:val="clear" w:color="auto" w:fill="FFFFFF"/>
        </w:rPr>
        <w:t>.加2千元：《合作单位名录》2P宣传页，2019年学术活动中，不少于两次发放。</w:t>
      </w:r>
    </w:p>
    <w:p>
      <w:pPr>
        <w:snapToGrid w:val="0"/>
        <w:spacing w:line="560" w:lineRule="exact"/>
        <w:ind w:firstLine="640" w:firstLineChars="200"/>
        <w:rPr>
          <w:rFonts w:ascii="Times New Roman" w:hAnsi="Times New Roman" w:eastAsia="仿宋" w:cs="Times New Roman"/>
          <w:sz w:val="32"/>
          <w:szCs w:val="32"/>
          <w:shd w:val="clear" w:color="auto" w:fill="FFFFFF"/>
        </w:rPr>
      </w:pPr>
      <w:r>
        <w:rPr>
          <w:rFonts w:ascii="Times New Roman" w:hAnsi="Times New Roman" w:eastAsia="仿宋" w:cs="Times New Roman"/>
          <w:sz w:val="32"/>
          <w:szCs w:val="32"/>
          <w:shd w:val="clear" w:color="auto" w:fill="FFFFFF"/>
        </w:rPr>
        <w:t>（三）B类企业:5千元/个</w:t>
      </w:r>
    </w:p>
    <w:p>
      <w:pPr>
        <w:snapToGrid w:val="0"/>
        <w:spacing w:line="560" w:lineRule="exact"/>
        <w:ind w:firstLine="848" w:firstLineChars="265"/>
        <w:rPr>
          <w:rFonts w:ascii="Times New Roman" w:hAnsi="Times New Roman" w:eastAsia="仿宋" w:cs="Times New Roman"/>
          <w:kern w:val="0"/>
          <w:sz w:val="32"/>
          <w:szCs w:val="32"/>
        </w:rPr>
      </w:pPr>
      <w:r>
        <w:rPr>
          <w:rFonts w:hint="eastAsia" w:ascii="仿宋" w:hAnsi="仿宋" w:eastAsia="仿宋" w:cs="仿宋"/>
          <w:kern w:val="0"/>
          <w:sz w:val="32"/>
          <w:szCs w:val="32"/>
        </w:rPr>
        <w:t>1</w:t>
      </w:r>
      <w:r>
        <w:rPr>
          <w:rFonts w:ascii="Times New Roman" w:hAnsi="Times New Roman" w:eastAsia="仿宋" w:cs="Times New Roman"/>
          <w:kern w:val="0"/>
          <w:sz w:val="32"/>
          <w:szCs w:val="32"/>
        </w:rPr>
        <w:t>.《合作单位名录》2P宣传页，2019年学术活动中，不少于两次发放；</w:t>
      </w:r>
    </w:p>
    <w:p>
      <w:pPr>
        <w:snapToGrid w:val="0"/>
        <w:spacing w:line="560" w:lineRule="exact"/>
        <w:ind w:firstLine="848" w:firstLineChars="265"/>
        <w:rPr>
          <w:rFonts w:ascii="Times New Roman" w:hAnsi="Times New Roman" w:eastAsia="仿宋" w:cs="Times New Roman"/>
          <w:kern w:val="0"/>
          <w:sz w:val="32"/>
          <w:szCs w:val="32"/>
          <w:lang w:val="zh-TW"/>
        </w:rPr>
      </w:pPr>
      <w:r>
        <w:rPr>
          <w:rFonts w:hint="eastAsia" w:ascii="仿宋" w:hAnsi="仿宋" w:eastAsia="仿宋" w:cs="仿宋"/>
          <w:kern w:val="0"/>
          <w:sz w:val="32"/>
          <w:szCs w:val="32"/>
        </w:rPr>
        <w:t>2</w:t>
      </w:r>
      <w:r>
        <w:rPr>
          <w:rFonts w:ascii="Times New Roman" w:hAnsi="Times New Roman" w:eastAsia="仿宋" w:cs="Times New Roman"/>
          <w:kern w:val="0"/>
          <w:sz w:val="32"/>
          <w:szCs w:val="32"/>
        </w:rPr>
        <w:t>.</w:t>
      </w:r>
      <w:r>
        <w:rPr>
          <w:rFonts w:ascii="Times New Roman" w:hAnsi="Times New Roman" w:eastAsia="仿宋" w:cs="Times New Roman"/>
          <w:kern w:val="0"/>
          <w:sz w:val="32"/>
          <w:szCs w:val="32"/>
          <w:lang w:val="zh-TW"/>
        </w:rPr>
        <w:t>《会议指南》中鸣谢单位；</w:t>
      </w:r>
    </w:p>
    <w:p>
      <w:pPr>
        <w:snapToGrid w:val="0"/>
        <w:spacing w:line="560" w:lineRule="exact"/>
        <w:ind w:firstLine="848" w:firstLineChars="265"/>
        <w:rPr>
          <w:rFonts w:ascii="Times New Roman" w:hAnsi="Times New Roman" w:eastAsia="PMingLiU" w:cs="Times New Roman"/>
          <w:kern w:val="0"/>
          <w:sz w:val="32"/>
          <w:szCs w:val="32"/>
          <w:lang w:val="zh-TW" w:eastAsia="zh-TW"/>
        </w:rPr>
      </w:pPr>
      <w:r>
        <w:rPr>
          <w:rFonts w:hint="eastAsia" w:ascii="仿宋" w:hAnsi="仿宋" w:eastAsia="仿宋" w:cs="仿宋"/>
          <w:kern w:val="0"/>
          <w:sz w:val="32"/>
          <w:szCs w:val="32"/>
          <w:lang w:val="zh-TW"/>
        </w:rPr>
        <w:t>3</w:t>
      </w:r>
      <w:r>
        <w:rPr>
          <w:rFonts w:ascii="Times New Roman" w:hAnsi="Times New Roman" w:eastAsia="仿宋" w:cs="Times New Roman"/>
          <w:kern w:val="0"/>
          <w:sz w:val="32"/>
          <w:szCs w:val="32"/>
          <w:lang w:val="zh-TW"/>
        </w:rPr>
        <w:t>.</w:t>
      </w:r>
      <w:r>
        <w:rPr>
          <w:rFonts w:ascii="Times New Roman" w:hAnsi="Times New Roman" w:eastAsia="仿宋" w:cs="Times New Roman"/>
          <w:kern w:val="0"/>
          <w:sz w:val="32"/>
          <w:szCs w:val="32"/>
        </w:rPr>
        <w:t>赠送1个易拉宝宣传位；</w:t>
      </w:r>
    </w:p>
    <w:p>
      <w:pPr>
        <w:snapToGrid w:val="0"/>
        <w:spacing w:line="560" w:lineRule="exact"/>
        <w:ind w:firstLine="848" w:firstLineChars="265"/>
        <w:rPr>
          <w:rFonts w:ascii="Times New Roman" w:hAnsi="Times New Roman" w:eastAsia="仿宋" w:cs="Times New Roman"/>
          <w:kern w:val="0"/>
          <w:sz w:val="32"/>
          <w:szCs w:val="32"/>
        </w:rPr>
      </w:pPr>
      <w:r>
        <w:rPr>
          <w:rFonts w:hint="eastAsia" w:ascii="仿宋" w:hAnsi="仿宋" w:eastAsia="仿宋" w:cs="仿宋"/>
          <w:kern w:val="0"/>
          <w:sz w:val="32"/>
          <w:szCs w:val="32"/>
        </w:rPr>
        <w:t>4</w:t>
      </w:r>
      <w:r>
        <w:rPr>
          <w:rFonts w:ascii="Times New Roman" w:hAnsi="Times New Roman" w:eastAsia="仿宋" w:cs="Times New Roman"/>
          <w:kern w:val="0"/>
          <w:sz w:val="32"/>
          <w:szCs w:val="32"/>
        </w:rPr>
        <w:t>.发放材料；</w:t>
      </w:r>
    </w:p>
    <w:p>
      <w:pPr>
        <w:snapToGrid w:val="0"/>
        <w:spacing w:line="560" w:lineRule="exact"/>
        <w:ind w:firstLine="848" w:firstLineChars="265"/>
        <w:rPr>
          <w:rFonts w:ascii="Times New Roman" w:hAnsi="Times New Roman" w:eastAsia="仿宋" w:cs="Times New Roman"/>
          <w:kern w:val="0"/>
          <w:sz w:val="32"/>
          <w:szCs w:val="32"/>
        </w:rPr>
      </w:pPr>
      <w:r>
        <w:rPr>
          <w:rFonts w:hint="eastAsia" w:ascii="仿宋" w:hAnsi="仿宋" w:eastAsia="仿宋" w:cs="仿宋"/>
          <w:kern w:val="0"/>
          <w:sz w:val="32"/>
          <w:szCs w:val="32"/>
        </w:rPr>
        <w:t>5</w:t>
      </w:r>
      <w:r>
        <w:rPr>
          <w:rFonts w:ascii="Times New Roman" w:hAnsi="Times New Roman" w:eastAsia="仿宋" w:cs="Times New Roman"/>
          <w:kern w:val="0"/>
          <w:sz w:val="32"/>
          <w:szCs w:val="32"/>
        </w:rPr>
        <w:t>.</w:t>
      </w:r>
      <w:r>
        <w:rPr>
          <w:rFonts w:ascii="Times New Roman" w:hAnsi="Times New Roman" w:eastAsia="仿宋" w:cs="Times New Roman"/>
          <w:sz w:val="32"/>
          <w:szCs w:val="32"/>
          <w:shd w:val="clear" w:color="auto" w:fill="FFFFFF"/>
        </w:rPr>
        <w:t>2</w:t>
      </w:r>
      <w:r>
        <w:rPr>
          <w:rFonts w:ascii="Times New Roman" w:hAnsi="Times New Roman" w:eastAsia="仿宋" w:cs="Times New Roman"/>
          <w:kern w:val="0"/>
          <w:sz w:val="32"/>
          <w:szCs w:val="32"/>
        </w:rPr>
        <w:t>个会议胸牌。</w:t>
      </w:r>
    </w:p>
    <w:p>
      <w:pPr>
        <w:snapToGrid w:val="0"/>
        <w:spacing w:line="560" w:lineRule="exact"/>
        <w:ind w:firstLine="640" w:firstLineChars="200"/>
        <w:rPr>
          <w:rFonts w:ascii="Times New Roman" w:hAnsi="Times New Roman" w:eastAsia="仿宋" w:cs="Times New Roman"/>
          <w:kern w:val="0"/>
          <w:sz w:val="32"/>
          <w:szCs w:val="32"/>
        </w:rPr>
      </w:pPr>
      <w:r>
        <w:rPr>
          <w:rFonts w:ascii="Times New Roman" w:hAnsi="Times New Roman" w:eastAsia="仿宋" w:cs="Times New Roman"/>
          <w:kern w:val="0"/>
          <w:sz w:val="32"/>
          <w:szCs w:val="32"/>
        </w:rPr>
        <w:t>（四）</w:t>
      </w:r>
      <w:r>
        <w:rPr>
          <w:rFonts w:ascii="Times New Roman" w:hAnsi="Times New Roman" w:eastAsia="仿宋" w:cs="Times New Roman"/>
          <w:sz w:val="32"/>
          <w:szCs w:val="32"/>
          <w:shd w:val="clear" w:color="auto" w:fill="FFFFFF"/>
        </w:rPr>
        <w:t>单项赞助：冠名LOGO，包括:胸牌、茶歇、大会饮用水、午餐等。</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四、招商说明</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仿宋" w:cs="Times New Roman"/>
          <w:sz w:val="32"/>
          <w:szCs w:val="32"/>
          <w:shd w:val="clear" w:color="auto" w:fill="FFFFFF"/>
        </w:rPr>
        <w:t>（一）展位挑选顺序按赞助</w:t>
      </w:r>
      <w:r>
        <w:rPr>
          <w:rFonts w:hint="eastAsia" w:ascii="Times New Roman" w:hAnsi="Times New Roman" w:eastAsia="仿宋" w:cs="Times New Roman"/>
          <w:sz w:val="32"/>
          <w:szCs w:val="32"/>
          <w:shd w:val="clear" w:color="auto" w:fill="FFFFFF"/>
        </w:rPr>
        <w:t>金额</w:t>
      </w:r>
      <w:r>
        <w:rPr>
          <w:rFonts w:ascii="Times New Roman" w:hAnsi="Times New Roman" w:eastAsia="仿宋" w:cs="Times New Roman"/>
          <w:sz w:val="32"/>
          <w:szCs w:val="32"/>
          <w:shd w:val="clear" w:color="auto" w:fill="FFFFFF"/>
        </w:rPr>
        <w:t>，同等金额参展单位按缴费凭据先后顺序安排展位；</w:t>
      </w:r>
    </w:p>
    <w:p>
      <w:pPr>
        <w:snapToGrid w:val="0"/>
        <w:spacing w:line="560" w:lineRule="exact"/>
        <w:ind w:firstLine="640" w:firstLineChars="200"/>
        <w:rPr>
          <w:rFonts w:ascii="Times New Roman" w:hAnsi="Times New Roman" w:eastAsia="仿宋" w:cs="Times New Roman"/>
          <w:sz w:val="32"/>
          <w:szCs w:val="32"/>
          <w:shd w:val="clear" w:color="auto" w:fill="FFFFFF"/>
        </w:rPr>
      </w:pPr>
      <w:r>
        <w:rPr>
          <w:rFonts w:ascii="Times New Roman" w:hAnsi="Times New Roman" w:eastAsia="仿宋" w:cs="Times New Roman"/>
          <w:sz w:val="32"/>
          <w:szCs w:val="32"/>
          <w:shd w:val="clear" w:color="auto" w:fill="FFFFFF"/>
        </w:rPr>
        <w:t>（二）</w:t>
      </w:r>
      <w:r>
        <w:rPr>
          <w:rFonts w:hint="eastAsia" w:ascii="Times New Roman" w:hAnsi="Times New Roman" w:eastAsia="仿宋" w:cs="Times New Roman"/>
          <w:sz w:val="32"/>
          <w:szCs w:val="32"/>
          <w:shd w:val="clear" w:color="auto" w:fill="FFFFFF"/>
        </w:rPr>
        <w:t>展台：标展包括：</w:t>
      </w:r>
      <w:r>
        <w:rPr>
          <w:rFonts w:ascii="Times New Roman" w:hAnsi="Times New Roman" w:eastAsia="仿宋" w:cs="Times New Roman"/>
          <w:sz w:val="32"/>
          <w:szCs w:val="32"/>
          <w:shd w:val="clear" w:color="auto" w:fill="FFFFFF"/>
        </w:rPr>
        <w:t>桌面（0.45×1.8m）1个，椅子2把；涉及其他项目，费用由参展单位自付。</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五、联系人及方式</w:t>
      </w:r>
    </w:p>
    <w:p>
      <w:p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学术部：许老师 13602815425  02087001603</w:t>
      </w:r>
    </w:p>
    <w:p>
      <w:pPr>
        <w:spacing w:line="56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疾病模型</w:t>
      </w:r>
      <w:r>
        <w:rPr>
          <w:rFonts w:ascii="Times New Roman" w:hAnsi="Times New Roman" w:eastAsia="仿宋" w:cs="Times New Roman"/>
          <w:sz w:val="32"/>
          <w:szCs w:val="32"/>
        </w:rPr>
        <w:t xml:space="preserve">分会：黎老师  13642662386   </w:t>
      </w:r>
    </w:p>
    <w:p>
      <w:pPr>
        <w:spacing w:line="56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六</w:t>
      </w:r>
      <w:r>
        <w:rPr>
          <w:rFonts w:ascii="Times New Roman" w:hAnsi="Times New Roman" w:eastAsia="黑体" w:cs="Times New Roman"/>
          <w:sz w:val="32"/>
          <w:szCs w:val="32"/>
        </w:rPr>
        <w:t>、汇款账号信息</w:t>
      </w:r>
    </w:p>
    <w:p>
      <w:p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账户名称：广东省精准医学应用学会</w:t>
      </w:r>
    </w:p>
    <w:p>
      <w:p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账号：3602098609200311188</w:t>
      </w:r>
    </w:p>
    <w:p>
      <w:p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开户行：中国工商银行广州石牌支行</w:t>
      </w:r>
    </w:p>
    <w:p>
      <w:pPr>
        <w:spacing w:line="560" w:lineRule="exact"/>
        <w:rPr>
          <w:rFonts w:ascii="Times New Roman" w:hAnsi="Times New Roman" w:eastAsia="方正粗金陵简体" w:cs="Times New Roman"/>
          <w:sz w:val="40"/>
          <w:szCs w:val="44"/>
        </w:rPr>
      </w:pPr>
      <w:r>
        <w:rPr>
          <w:rFonts w:ascii="Times New Roman" w:hAnsi="Times New Roman" w:eastAsia="仿宋" w:cs="Times New Roman"/>
          <w:sz w:val="32"/>
          <w:szCs w:val="32"/>
        </w:rPr>
        <w:t xml:space="preserve">    汇款用途：</w:t>
      </w:r>
      <w:r>
        <w:rPr>
          <w:rFonts w:hint="eastAsia" w:ascii="Times New Roman" w:hAnsi="Times New Roman" w:eastAsia="仿宋" w:cs="Times New Roman"/>
          <w:sz w:val="32"/>
          <w:szCs w:val="32"/>
        </w:rPr>
        <w:t>疾病模型</w:t>
      </w:r>
      <w:r>
        <w:rPr>
          <w:rFonts w:ascii="Times New Roman" w:hAnsi="Times New Roman" w:eastAsia="仿宋" w:cs="Times New Roman"/>
          <w:sz w:val="32"/>
          <w:szCs w:val="32"/>
          <w:shd w:val="clear" w:color="auto" w:fill="FFFFFF"/>
        </w:rPr>
        <w:t>分会成立大会</w:t>
      </w:r>
    </w:p>
    <w:p>
      <w:pPr>
        <w:spacing w:line="560" w:lineRule="exact"/>
        <w:rPr>
          <w:rFonts w:ascii="Times New Roman" w:hAnsi="Times New Roman" w:eastAsia="仿宋" w:cs="Times New Roman"/>
          <w:sz w:val="32"/>
          <w:szCs w:val="32"/>
        </w:rPr>
      </w:pPr>
    </w:p>
    <w:p>
      <w:pPr>
        <w:spacing w:line="560" w:lineRule="exact"/>
        <w:rPr>
          <w:rFonts w:ascii="Times New Roman" w:hAnsi="Times New Roman" w:eastAsia="仿宋" w:cs="Times New Roman"/>
          <w:sz w:val="32"/>
          <w:szCs w:val="32"/>
        </w:rPr>
      </w:pPr>
    </w:p>
    <w:p>
      <w:pPr>
        <w:spacing w:line="560" w:lineRule="exact"/>
        <w:rPr>
          <w:rFonts w:ascii="Times New Roman" w:hAnsi="Times New Roman" w:eastAsia="仿宋" w:cs="Times New Roman"/>
          <w:sz w:val="32"/>
          <w:szCs w:val="32"/>
        </w:rPr>
      </w:pPr>
    </w:p>
    <w:p>
      <w:pPr>
        <w:spacing w:line="560" w:lineRule="exact"/>
        <w:rPr>
          <w:rFonts w:ascii="Times New Roman" w:hAnsi="Times New Roman" w:eastAsia="仿宋" w:cs="Times New Roman"/>
          <w:sz w:val="32"/>
          <w:szCs w:val="32"/>
        </w:rPr>
      </w:pPr>
    </w:p>
    <w:p>
      <w:pPr>
        <w:spacing w:line="560" w:lineRule="exact"/>
        <w:ind w:right="640" w:firstLine="640" w:firstLineChars="200"/>
        <w:jc w:val="right"/>
        <w:rPr>
          <w:rFonts w:ascii="Times New Roman" w:hAnsi="Times New Roman" w:eastAsia="仿宋" w:cs="Times New Roman"/>
          <w:sz w:val="32"/>
          <w:szCs w:val="32"/>
        </w:rPr>
      </w:pPr>
      <w:r>
        <w:rPr>
          <w:rFonts w:ascii="Times New Roman" w:hAnsi="Times New Roman" w:eastAsia="仿宋" w:cs="Times New Roman"/>
          <w:sz w:val="32"/>
          <w:szCs w:val="32"/>
        </w:rPr>
        <w:t>广东省精准医学应用学会</w:t>
      </w:r>
    </w:p>
    <w:p>
      <w:pPr>
        <w:spacing w:line="560" w:lineRule="exact"/>
        <w:ind w:right="960" w:firstLine="640" w:firstLineChars="200"/>
        <w:jc w:val="right"/>
        <w:rPr>
          <w:rFonts w:ascii="Times New Roman" w:hAnsi="Times New Roman" w:cs="Times New Roman"/>
        </w:rPr>
      </w:pPr>
      <w:r>
        <w:rPr>
          <w:rFonts w:ascii="Times New Roman" w:hAnsi="Times New Roman" w:eastAsia="仿宋" w:cs="Times New Roman"/>
          <w:sz w:val="32"/>
          <w:szCs w:val="32"/>
        </w:rPr>
        <w:t>2019年1月</w:t>
      </w:r>
      <w:r>
        <w:rPr>
          <w:rFonts w:hint="eastAsia" w:ascii="Times New Roman" w:hAnsi="Times New Roman" w:eastAsia="仿宋" w:cs="Times New Roman"/>
          <w:sz w:val="32"/>
          <w:szCs w:val="32"/>
          <w:lang w:val="en-US" w:eastAsia="zh-CN"/>
        </w:rPr>
        <w:t>23</w:t>
      </w:r>
      <w:r>
        <w:rPr>
          <w:rFonts w:ascii="Times New Roman" w:hAnsi="Times New Roman" w:eastAsia="仿宋" w:cs="Times New Roman"/>
          <w:sz w:val="32"/>
          <w:szCs w:val="32"/>
        </w:rPr>
        <w:t>日</w:t>
      </w:r>
    </w:p>
    <w:sectPr>
      <w:footerReference r:id="rId3" w:type="default"/>
      <w:pgSz w:w="11906" w:h="16838"/>
      <w:pgMar w:top="2041" w:right="1134" w:bottom="2019" w:left="1531" w:header="851" w:footer="992" w:gutter="0"/>
      <w:pgNumType w:fmt="numberInDash" w:start="1"/>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9C4BB86-E4F6-4BFB-BDF8-6A28DD5C42C0}"/>
  </w:font>
  <w:font w:name="Arial">
    <w:panose1 w:val="020B0604020202020204"/>
    <w:charset w:val="01"/>
    <w:family w:val="swiss"/>
    <w:pitch w:val="default"/>
    <w:sig w:usb0="E0002EFF" w:usb1="C000785B" w:usb2="00000009" w:usb3="00000000" w:csb0="400001FF" w:csb1="FFFF0000"/>
    <w:embedRegular r:id="rId2" w:fontKey="{A794B9FE-DEFD-400A-8628-A6EA78DC9223}"/>
  </w:font>
  <w:font w:name="黑体">
    <w:panose1 w:val="02010609060101010101"/>
    <w:charset w:val="86"/>
    <w:family w:val="auto"/>
    <w:pitch w:val="default"/>
    <w:sig w:usb0="800002BF" w:usb1="38CF7CFA" w:usb2="00000016" w:usb3="00000000" w:csb0="00040001" w:csb1="00000000"/>
    <w:embedRegular r:id="rId3" w:fontKey="{F79CC9C1-7B0C-441B-B728-992949389A40}"/>
  </w:font>
  <w:font w:name="Courier New">
    <w:panose1 w:val="02070309020205020404"/>
    <w:charset w:val="01"/>
    <w:family w:val="modern"/>
    <w:pitch w:val="default"/>
    <w:sig w:usb0="E0002EFF" w:usb1="C0007843" w:usb2="00000009" w:usb3="00000000" w:csb0="400001FF" w:csb1="FFFF0000"/>
    <w:embedRegular r:id="rId4" w:fontKey="{50B94D6B-EFB1-4541-800A-C8BD12736128}"/>
  </w:font>
  <w:font w:name="Symbol">
    <w:panose1 w:val="05050102010706020507"/>
    <w:charset w:val="02"/>
    <w:family w:val="roman"/>
    <w:pitch w:val="default"/>
    <w:sig w:usb0="00000000" w:usb1="00000000" w:usb2="00000000" w:usb3="00000000" w:csb0="80000000" w:csb1="00000000"/>
    <w:embedRegular r:id="rId5" w:fontKey="{C6905959-BEF8-4D88-AF5D-D38DB3CB8AAF}"/>
  </w:font>
  <w:font w:name="Calibri">
    <w:panose1 w:val="020F0502020204030204"/>
    <w:charset w:val="00"/>
    <w:family w:val="swiss"/>
    <w:pitch w:val="default"/>
    <w:sig w:usb0="E0002AFF" w:usb1="C000247B" w:usb2="00000009" w:usb3="00000000" w:csb0="200001FF" w:csb1="00000000"/>
    <w:embedRegular r:id="rId6" w:fontKey="{08450D4A-E9AB-4E0A-A3DB-7A94AC87B21D}"/>
  </w:font>
  <w:font w:name="等线">
    <w:panose1 w:val="02010600030101010101"/>
    <w:charset w:val="86"/>
    <w:family w:val="auto"/>
    <w:pitch w:val="default"/>
    <w:sig w:usb0="A00002BF" w:usb1="38CF7CFA" w:usb2="00000016" w:usb3="00000000" w:csb0="0004000F" w:csb1="00000000"/>
    <w:embedRegular r:id="rId7" w:fontKey="{50FE657B-10C4-46F1-BD56-8D18FD6EA36C}"/>
  </w:font>
  <w:font w:name="等线 Light">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embedRegular r:id="rId8" w:fontKey="{D1D1595F-1C6B-4AC1-959F-E13D598CBFBF}"/>
  </w:font>
  <w:font w:name="仿宋">
    <w:panose1 w:val="02010609060101010101"/>
    <w:charset w:val="86"/>
    <w:family w:val="modern"/>
    <w:pitch w:val="default"/>
    <w:sig w:usb0="800002BF" w:usb1="38CF7CFA" w:usb2="00000016" w:usb3="00000000" w:csb0="00040001" w:csb1="00000000"/>
    <w:embedRegular r:id="rId9" w:fontKey="{5BE42F3F-67DC-4A30-946C-2494CAE0F567}"/>
  </w:font>
  <w:font w:name="PMingLiU">
    <w:altName w:val="Microsoft JhengHei"/>
    <w:panose1 w:val="02010601000101010101"/>
    <w:charset w:val="88"/>
    <w:family w:val="roman"/>
    <w:pitch w:val="default"/>
    <w:sig w:usb0="00000000" w:usb1="00000000" w:usb2="00000016" w:usb3="00000000" w:csb0="00100001" w:csb1="00000000"/>
    <w:embedRegular r:id="rId10" w:fontKey="{5B292825-A400-4887-A1D0-86276B129D3E}"/>
  </w:font>
  <w:font w:name="方正粗金陵简体">
    <w:panose1 w:val="02000000000000000000"/>
    <w:charset w:val="86"/>
    <w:family w:val="auto"/>
    <w:pitch w:val="default"/>
    <w:sig w:usb0="A00002BF" w:usb1="184F6CFA" w:usb2="00100812" w:usb3="00000000" w:csb0="00040001" w:csb1="00000000"/>
    <w:embedRegular r:id="rId11" w:fontKey="{1C982280-5CE5-4B95-AC00-770142972CE1}"/>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983"/>
    <w:rsid w:val="000054D2"/>
    <w:rsid w:val="00021D75"/>
    <w:rsid w:val="000612AA"/>
    <w:rsid w:val="000653E5"/>
    <w:rsid w:val="00093547"/>
    <w:rsid w:val="000B0447"/>
    <w:rsid w:val="00120EB5"/>
    <w:rsid w:val="001351D7"/>
    <w:rsid w:val="00162622"/>
    <w:rsid w:val="001730B0"/>
    <w:rsid w:val="00230843"/>
    <w:rsid w:val="00274023"/>
    <w:rsid w:val="002821B6"/>
    <w:rsid w:val="00336102"/>
    <w:rsid w:val="003450AC"/>
    <w:rsid w:val="003F2186"/>
    <w:rsid w:val="004437FF"/>
    <w:rsid w:val="00454A32"/>
    <w:rsid w:val="0046005B"/>
    <w:rsid w:val="005756E6"/>
    <w:rsid w:val="00576817"/>
    <w:rsid w:val="00597EEC"/>
    <w:rsid w:val="005E3DC4"/>
    <w:rsid w:val="00642052"/>
    <w:rsid w:val="006A649A"/>
    <w:rsid w:val="006B5202"/>
    <w:rsid w:val="006D0F83"/>
    <w:rsid w:val="00702BD5"/>
    <w:rsid w:val="00730F43"/>
    <w:rsid w:val="00733690"/>
    <w:rsid w:val="00774D21"/>
    <w:rsid w:val="007F1C7D"/>
    <w:rsid w:val="00850C6D"/>
    <w:rsid w:val="00857574"/>
    <w:rsid w:val="0088330E"/>
    <w:rsid w:val="008A668F"/>
    <w:rsid w:val="008E0637"/>
    <w:rsid w:val="00901741"/>
    <w:rsid w:val="00903F32"/>
    <w:rsid w:val="0091795B"/>
    <w:rsid w:val="009822DA"/>
    <w:rsid w:val="009C6C24"/>
    <w:rsid w:val="009F0A5E"/>
    <w:rsid w:val="00A04B0B"/>
    <w:rsid w:val="00A072A5"/>
    <w:rsid w:val="00B2600E"/>
    <w:rsid w:val="00B35401"/>
    <w:rsid w:val="00B508CB"/>
    <w:rsid w:val="00B615E6"/>
    <w:rsid w:val="00B70F35"/>
    <w:rsid w:val="00C65049"/>
    <w:rsid w:val="00C73983"/>
    <w:rsid w:val="00C840F4"/>
    <w:rsid w:val="00D436C9"/>
    <w:rsid w:val="00E2070C"/>
    <w:rsid w:val="00E3163F"/>
    <w:rsid w:val="00E773AF"/>
    <w:rsid w:val="00FB5BBF"/>
    <w:rsid w:val="0D6457B0"/>
    <w:rsid w:val="21D90100"/>
    <w:rsid w:val="2D062896"/>
    <w:rsid w:val="399121A8"/>
    <w:rsid w:val="40D52047"/>
    <w:rsid w:val="56B8174B"/>
    <w:rsid w:val="5A774393"/>
    <w:rsid w:val="5C324D7C"/>
    <w:rsid w:val="621109C8"/>
    <w:rsid w:val="6E3D326A"/>
    <w:rsid w:val="7B693C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2"/>
    <w:basedOn w:val="1"/>
    <w:next w:val="1"/>
    <w:link w:val="1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5">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List Paragraph"/>
    <w:basedOn w:val="1"/>
    <w:unhideWhenUsed/>
    <w:qFormat/>
    <w:uiPriority w:val="99"/>
    <w:pPr>
      <w:ind w:firstLine="420" w:firstLineChars="200"/>
    </w:pPr>
    <w:rPr>
      <w:sz w:val="21"/>
      <w:szCs w:val="22"/>
    </w:rPr>
  </w:style>
  <w:style w:type="character" w:customStyle="1" w:styleId="8">
    <w:name w:val="页眉 字符"/>
    <w:basedOn w:val="5"/>
    <w:link w:val="4"/>
    <w:qFormat/>
    <w:uiPriority w:val="99"/>
    <w:rPr>
      <w:sz w:val="18"/>
      <w:szCs w:val="18"/>
    </w:rPr>
  </w:style>
  <w:style w:type="character" w:customStyle="1" w:styleId="9">
    <w:name w:val="页脚 字符"/>
    <w:basedOn w:val="5"/>
    <w:link w:val="3"/>
    <w:qFormat/>
    <w:uiPriority w:val="99"/>
    <w:rPr>
      <w:sz w:val="18"/>
      <w:szCs w:val="18"/>
    </w:rPr>
  </w:style>
  <w:style w:type="character" w:customStyle="1" w:styleId="10">
    <w:name w:val="标题 2 字符"/>
    <w:basedOn w:val="5"/>
    <w:link w:val="2"/>
    <w:qFormat/>
    <w:uiPriority w:val="9"/>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200</Words>
  <Characters>1146</Characters>
  <Lines>9</Lines>
  <Paragraphs>2</Paragraphs>
  <TotalTime>5</TotalTime>
  <ScaleCrop>false</ScaleCrop>
  <LinksUpToDate>false</LinksUpToDate>
  <CharactersWithSpaces>1344</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2019-01-22T02:17:00Z</dcterms:created>
  <dc:creator>张 璐</dc:creator>
  <cp:lastModifiedBy>YF</cp:lastModifiedBy>
  <cp:lastPrinted>2019-01-23T03:53:04Z</cp:lastPrinted>
  <dcterms:modified xsi:type="dcterms:W3CDTF">2019-01-23T03:53:46Z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